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21A0C" w14:textId="77777777" w:rsidR="00F145AB" w:rsidRDefault="00F145AB" w:rsidP="00F145AB">
      <w:pPr>
        <w:tabs>
          <w:tab w:val="left" w:pos="10206"/>
        </w:tabs>
        <w:ind w:left="6096"/>
        <w:rPr>
          <w:sz w:val="24"/>
          <w:szCs w:val="24"/>
        </w:rPr>
      </w:pPr>
    </w:p>
    <w:p w14:paraId="021FDA29" w14:textId="77777777" w:rsidR="00F57776" w:rsidRPr="00B92E64" w:rsidRDefault="00F57776" w:rsidP="00F145AB">
      <w:pPr>
        <w:tabs>
          <w:tab w:val="left" w:pos="10206"/>
        </w:tabs>
        <w:ind w:left="6096"/>
        <w:rPr>
          <w:sz w:val="24"/>
          <w:szCs w:val="24"/>
        </w:rPr>
      </w:pPr>
      <w:bookmarkStart w:id="0" w:name="_GoBack"/>
      <w:bookmarkEnd w:id="0"/>
    </w:p>
    <w:p w14:paraId="24CE1A00" w14:textId="3DBB512E" w:rsidR="00F145AB" w:rsidRPr="00B92E64" w:rsidRDefault="00F145AB" w:rsidP="00F145AB">
      <w:pPr>
        <w:tabs>
          <w:tab w:val="left" w:pos="10206"/>
        </w:tabs>
        <w:ind w:left="6096"/>
        <w:rPr>
          <w:sz w:val="24"/>
          <w:szCs w:val="24"/>
        </w:rPr>
      </w:pPr>
      <w:r w:rsidRPr="00B92E64">
        <w:rPr>
          <w:sz w:val="24"/>
          <w:szCs w:val="24"/>
        </w:rPr>
        <w:t xml:space="preserve">Введены в действие с </w:t>
      </w:r>
      <w:r w:rsidR="00A21A3A" w:rsidRPr="00A21A3A">
        <w:rPr>
          <w:sz w:val="24"/>
          <w:szCs w:val="24"/>
        </w:rPr>
        <w:t>0</w:t>
      </w:r>
      <w:r w:rsidR="00A21A3A" w:rsidRPr="00F57776">
        <w:rPr>
          <w:sz w:val="24"/>
          <w:szCs w:val="24"/>
        </w:rPr>
        <w:t>1</w:t>
      </w:r>
      <w:r w:rsidR="003140DE" w:rsidRPr="00B92E64">
        <w:rPr>
          <w:sz w:val="24"/>
          <w:szCs w:val="24"/>
        </w:rPr>
        <w:t>.</w:t>
      </w:r>
      <w:r w:rsidR="00A21A3A" w:rsidRPr="00F57776">
        <w:rPr>
          <w:sz w:val="24"/>
          <w:szCs w:val="24"/>
        </w:rPr>
        <w:t>10</w:t>
      </w:r>
      <w:r w:rsidR="003140DE" w:rsidRPr="00B92E64">
        <w:rPr>
          <w:sz w:val="24"/>
          <w:szCs w:val="24"/>
        </w:rPr>
        <w:t>.</w:t>
      </w:r>
      <w:r w:rsidRPr="00B92E64">
        <w:rPr>
          <w:sz w:val="24"/>
          <w:szCs w:val="24"/>
        </w:rPr>
        <w:t>202</w:t>
      </w:r>
      <w:r w:rsidR="00170136">
        <w:rPr>
          <w:sz w:val="24"/>
          <w:szCs w:val="24"/>
        </w:rPr>
        <w:t>1</w:t>
      </w:r>
    </w:p>
    <w:p w14:paraId="11C82B19" w14:textId="77777777" w:rsidR="00F145AB" w:rsidRPr="00B92E64" w:rsidRDefault="00F145AB" w:rsidP="00F145AB">
      <w:pPr>
        <w:ind w:left="6096"/>
        <w:rPr>
          <w:sz w:val="24"/>
          <w:szCs w:val="24"/>
        </w:rPr>
      </w:pPr>
    </w:p>
    <w:p w14:paraId="472A214B" w14:textId="780DD8EE" w:rsidR="00F145AB" w:rsidRPr="00B92E64" w:rsidRDefault="00F145AB" w:rsidP="00F145AB">
      <w:pPr>
        <w:ind w:left="6096"/>
        <w:rPr>
          <w:sz w:val="24"/>
          <w:szCs w:val="24"/>
        </w:rPr>
      </w:pPr>
      <w:r w:rsidRPr="00B92E64">
        <w:rPr>
          <w:sz w:val="24"/>
          <w:szCs w:val="24"/>
        </w:rPr>
        <w:t>Часть 17</w:t>
      </w:r>
    </w:p>
    <w:p w14:paraId="76002A87" w14:textId="77777777" w:rsidR="007D22C2" w:rsidRPr="00B92E64" w:rsidRDefault="007D22C2" w:rsidP="007D22C2">
      <w:pPr>
        <w:ind w:left="6237"/>
        <w:rPr>
          <w:sz w:val="24"/>
          <w:szCs w:val="24"/>
        </w:rPr>
      </w:pPr>
    </w:p>
    <w:p w14:paraId="191B9033" w14:textId="77777777" w:rsidR="008A2356" w:rsidRPr="00B92E64" w:rsidRDefault="0038643F" w:rsidP="00765370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B92E64">
        <w:rPr>
          <w:rFonts w:ascii="Times New Roman" w:hAnsi="Times New Roman"/>
          <w:sz w:val="24"/>
          <w:szCs w:val="24"/>
        </w:rPr>
        <w:t>тарифы ПО ОБСЛУЖИВАНИЮ БАНКОВСКИХ КАРТ ПАО БАНК ЗЕНИТ</w:t>
      </w:r>
    </w:p>
    <w:p w14:paraId="5177A6BB" w14:textId="0F6AEE6D" w:rsidR="0038643F" w:rsidRPr="00B92E64" w:rsidRDefault="00E039A9" w:rsidP="00765370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B92E64">
        <w:rPr>
          <w:rFonts w:ascii="Times New Roman" w:hAnsi="Times New Roman"/>
          <w:sz w:val="24"/>
          <w:szCs w:val="24"/>
          <w:lang w:val="en-US"/>
        </w:rPr>
        <w:t>QUICK</w:t>
      </w:r>
      <w:r w:rsidRPr="00B92E64">
        <w:rPr>
          <w:rFonts w:ascii="Times New Roman" w:hAnsi="Times New Roman"/>
          <w:sz w:val="24"/>
          <w:szCs w:val="24"/>
        </w:rPr>
        <w:t xml:space="preserve"> </w:t>
      </w:r>
      <w:r w:rsidR="0076335A" w:rsidRPr="00B92E64">
        <w:rPr>
          <w:rFonts w:ascii="Times New Roman" w:hAnsi="Times New Roman"/>
          <w:sz w:val="24"/>
          <w:szCs w:val="24"/>
        </w:rPr>
        <w:t>«Welcome» для физических лиц</w:t>
      </w:r>
      <w:r w:rsidR="00297B86" w:rsidRPr="00B92E64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7644223B" w14:textId="77777777" w:rsidR="0038643F" w:rsidRPr="00B92E64" w:rsidRDefault="0038643F" w:rsidP="00765370"/>
    <w:p w14:paraId="2EE22A85" w14:textId="77777777" w:rsidR="0038643F" w:rsidRPr="00B92E64" w:rsidRDefault="0038643F" w:rsidP="00765370">
      <w:pPr>
        <w:rPr>
          <w:sz w:val="4"/>
          <w:szCs w:val="4"/>
        </w:rPr>
      </w:pPr>
    </w:p>
    <w:tbl>
      <w:tblPr>
        <w:tblW w:w="1026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3739"/>
      </w:tblGrid>
      <w:tr w:rsidR="00B92E64" w:rsidRPr="00B92E64" w14:paraId="41277DCB" w14:textId="77777777" w:rsidTr="00CF747F">
        <w:trPr>
          <w:cantSplit/>
          <w:trHeight w:val="337"/>
        </w:trPr>
        <w:tc>
          <w:tcPr>
            <w:tcW w:w="6521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14:paraId="3585F82C" w14:textId="6DDF3B91" w:rsidR="006F06CE" w:rsidRPr="00B92E64" w:rsidRDefault="006F06CE" w:rsidP="001E041F">
            <w:pPr>
              <w:jc w:val="center"/>
              <w:rPr>
                <w:b/>
                <w:sz w:val="24"/>
                <w:szCs w:val="24"/>
              </w:rPr>
            </w:pPr>
            <w:r w:rsidRPr="00B92E64">
              <w:rPr>
                <w:b/>
                <w:sz w:val="24"/>
                <w:szCs w:val="24"/>
              </w:rPr>
              <w:t xml:space="preserve">Платежная система </w:t>
            </w:r>
            <w:r w:rsidR="001E041F" w:rsidRPr="00B92E64">
              <w:rPr>
                <w:b/>
                <w:sz w:val="24"/>
                <w:szCs w:val="24"/>
              </w:rPr>
              <w:t>Виза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B66C885" w14:textId="06CBE468" w:rsidR="006F06CE" w:rsidRPr="00B92E64" w:rsidRDefault="001E041F" w:rsidP="00765370">
            <w:pPr>
              <w:jc w:val="center"/>
              <w:rPr>
                <w:b/>
                <w:sz w:val="24"/>
                <w:szCs w:val="24"/>
              </w:rPr>
            </w:pPr>
            <w:r w:rsidRPr="00B92E64">
              <w:rPr>
                <w:b/>
                <w:sz w:val="24"/>
                <w:szCs w:val="24"/>
                <w:lang w:val="en-US"/>
              </w:rPr>
              <w:t>Visa</w:t>
            </w:r>
            <w:r w:rsidRPr="00B92E64">
              <w:rPr>
                <w:b/>
                <w:sz w:val="24"/>
                <w:szCs w:val="24"/>
              </w:rPr>
              <w:t xml:space="preserve"> </w:t>
            </w:r>
            <w:r w:rsidR="001A402F" w:rsidRPr="00B92E64">
              <w:rPr>
                <w:b/>
                <w:sz w:val="24"/>
                <w:szCs w:val="24"/>
              </w:rPr>
              <w:t>Quick</w:t>
            </w:r>
            <w:r w:rsidR="006F06CE" w:rsidRPr="00B92E64">
              <w:rPr>
                <w:b/>
                <w:sz w:val="24"/>
                <w:szCs w:val="24"/>
              </w:rPr>
              <w:t xml:space="preserve"> </w:t>
            </w:r>
            <w:r w:rsidR="001A402F" w:rsidRPr="00B92E64">
              <w:rPr>
                <w:b/>
                <w:sz w:val="24"/>
                <w:szCs w:val="24"/>
              </w:rPr>
              <w:t>«</w:t>
            </w:r>
            <w:r w:rsidR="001A402F" w:rsidRPr="00B92E64">
              <w:rPr>
                <w:b/>
                <w:sz w:val="24"/>
                <w:szCs w:val="24"/>
                <w:lang w:val="en-US"/>
              </w:rPr>
              <w:t>Welcome</w:t>
            </w:r>
            <w:r w:rsidR="001A402F" w:rsidRPr="00B92E64">
              <w:rPr>
                <w:b/>
                <w:sz w:val="24"/>
                <w:szCs w:val="24"/>
              </w:rPr>
              <w:t>»</w:t>
            </w:r>
            <w:r w:rsidR="006F06CE" w:rsidRPr="00B92E64">
              <w:rPr>
                <w:b/>
                <w:vertAlign w:val="superscript"/>
              </w:rPr>
              <w:t>2</w:t>
            </w:r>
          </w:p>
        </w:tc>
      </w:tr>
      <w:tr w:rsidR="00B92E64" w:rsidRPr="00B92E64" w14:paraId="35DD4F1A" w14:textId="77777777" w:rsidTr="00CF747F">
        <w:trPr>
          <w:cantSplit/>
          <w:trHeight w:val="337"/>
        </w:trPr>
        <w:tc>
          <w:tcPr>
            <w:tcW w:w="6521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14:paraId="59EA6648" w14:textId="161C09B9" w:rsidR="00D911B4" w:rsidRPr="00B92E64" w:rsidRDefault="00D911B4" w:rsidP="00D911B4">
            <w:pPr>
              <w:jc w:val="center"/>
              <w:rPr>
                <w:b/>
                <w:sz w:val="24"/>
                <w:szCs w:val="24"/>
              </w:rPr>
            </w:pPr>
            <w:r w:rsidRPr="00B92E64">
              <w:rPr>
                <w:b/>
                <w:sz w:val="24"/>
                <w:szCs w:val="24"/>
              </w:rPr>
              <w:t>Платежная система «Мастеркард»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062B598" w14:textId="3A0AD415" w:rsidR="00D911B4" w:rsidRPr="00B92E64" w:rsidRDefault="00D911B4" w:rsidP="00765370">
            <w:pPr>
              <w:jc w:val="center"/>
              <w:rPr>
                <w:b/>
                <w:sz w:val="24"/>
                <w:szCs w:val="24"/>
              </w:rPr>
            </w:pPr>
            <w:r w:rsidRPr="00B92E64">
              <w:rPr>
                <w:b/>
                <w:sz w:val="24"/>
                <w:szCs w:val="24"/>
                <w:lang w:val="en-US"/>
              </w:rPr>
              <w:t xml:space="preserve">Mastercard Quick </w:t>
            </w:r>
            <w:r w:rsidRPr="00B92E64">
              <w:rPr>
                <w:b/>
                <w:sz w:val="24"/>
                <w:szCs w:val="24"/>
              </w:rPr>
              <w:t>«</w:t>
            </w:r>
            <w:r w:rsidRPr="00B92E64">
              <w:rPr>
                <w:b/>
                <w:sz w:val="24"/>
                <w:szCs w:val="24"/>
                <w:lang w:val="en-US"/>
              </w:rPr>
              <w:t>Welcome</w:t>
            </w:r>
            <w:r w:rsidRPr="00B92E64">
              <w:rPr>
                <w:b/>
                <w:sz w:val="24"/>
                <w:szCs w:val="24"/>
              </w:rPr>
              <w:t>»</w:t>
            </w:r>
            <w:r w:rsidRPr="00B92E64">
              <w:rPr>
                <w:b/>
                <w:vertAlign w:val="superscript"/>
              </w:rPr>
              <w:t xml:space="preserve"> 2</w:t>
            </w:r>
          </w:p>
        </w:tc>
      </w:tr>
      <w:tr w:rsidR="00B92E64" w:rsidRPr="00B92E64" w14:paraId="14CAB14A" w14:textId="77777777" w:rsidTr="00CF747F">
        <w:trPr>
          <w:cantSplit/>
          <w:trHeight w:val="348"/>
        </w:trPr>
        <w:tc>
          <w:tcPr>
            <w:tcW w:w="6521" w:type="dxa"/>
            <w:gridSpan w:val="2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1A8AB" w14:textId="77777777" w:rsidR="0042765F" w:rsidRPr="00B92E64" w:rsidRDefault="0042765F" w:rsidP="00765370">
            <w:pPr>
              <w:jc w:val="center"/>
              <w:rPr>
                <w:b/>
                <w:sz w:val="16"/>
              </w:rPr>
            </w:pPr>
            <w:r w:rsidRPr="00B92E64">
              <w:rPr>
                <w:b/>
                <w:sz w:val="16"/>
                <w:szCs w:val="16"/>
              </w:rPr>
              <w:t xml:space="preserve">Валюта </w:t>
            </w:r>
            <w:r w:rsidRPr="00B92E64">
              <w:rPr>
                <w:b/>
                <w:sz w:val="16"/>
              </w:rPr>
              <w:t xml:space="preserve">специального карточного счета (далее – </w:t>
            </w:r>
            <w:r w:rsidRPr="00B92E64">
              <w:rPr>
                <w:b/>
                <w:sz w:val="16"/>
                <w:szCs w:val="16"/>
              </w:rPr>
              <w:t>СКС)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6C61" w14:textId="77777777" w:rsidR="0042765F" w:rsidRPr="00B92E64" w:rsidRDefault="0042765F" w:rsidP="00765370">
            <w:pPr>
              <w:jc w:val="center"/>
              <w:rPr>
                <w:b/>
                <w:sz w:val="16"/>
                <w:szCs w:val="16"/>
              </w:rPr>
            </w:pPr>
            <w:r w:rsidRPr="00B92E64">
              <w:rPr>
                <w:b/>
                <w:sz w:val="16"/>
                <w:szCs w:val="16"/>
              </w:rPr>
              <w:t>Российские рубли</w:t>
            </w:r>
          </w:p>
        </w:tc>
      </w:tr>
      <w:tr w:rsidR="00B92E64" w:rsidRPr="00B92E64" w14:paraId="63AF2706" w14:textId="77777777" w:rsidTr="00CF747F">
        <w:trPr>
          <w:cantSplit/>
          <w:trHeight w:val="117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F0014A9" w14:textId="77777777" w:rsidR="00CF3269" w:rsidRPr="00B92E64" w:rsidRDefault="00CF3269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1257AC1" w14:textId="77777777" w:rsidR="00CF3269" w:rsidRPr="00B92E64" w:rsidRDefault="00CF3269" w:rsidP="00765370">
            <w:pPr>
              <w:rPr>
                <w:b/>
                <w:sz w:val="16"/>
                <w:szCs w:val="16"/>
                <w:vertAlign w:val="superscript"/>
              </w:rPr>
            </w:pPr>
            <w:r w:rsidRPr="00B92E64">
              <w:rPr>
                <w:sz w:val="16"/>
              </w:rPr>
              <w:t>Комиссия за открытие СКС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4919" w14:textId="78A1F5E7" w:rsidR="00CF3269" w:rsidRPr="00B92E64" w:rsidRDefault="00CF3269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62B5254E" w14:textId="77777777" w:rsidTr="00CF747F">
        <w:trPr>
          <w:cantSplit/>
          <w:trHeight w:val="65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178F8BB" w14:textId="77777777" w:rsidR="00CF3269" w:rsidRPr="00B92E64" w:rsidRDefault="00CF3269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8EAF8D3" w14:textId="77777777" w:rsidR="00CF3269" w:rsidRPr="00B92E64" w:rsidRDefault="00CF3269" w:rsidP="00765370">
            <w:p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Минимальный первоначальный взнос на СКС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FCE" w14:textId="4781621F" w:rsidR="00CF3269" w:rsidRPr="00B92E64" w:rsidRDefault="00CF3269" w:rsidP="00765370">
            <w:p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Не устанавливается</w:t>
            </w:r>
          </w:p>
        </w:tc>
      </w:tr>
      <w:tr w:rsidR="00B92E64" w:rsidRPr="00B92E64" w14:paraId="5DCD18FD" w14:textId="77777777" w:rsidTr="00CF747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650883" w14:textId="77777777" w:rsidR="0002712A" w:rsidRPr="00B92E64" w:rsidRDefault="0002712A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3</w:t>
            </w:r>
          </w:p>
        </w:tc>
        <w:tc>
          <w:tcPr>
            <w:tcW w:w="969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80FA5" w14:textId="628DE269" w:rsidR="0002712A" w:rsidRPr="00B92E64" w:rsidRDefault="0002712A" w:rsidP="00765370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Комиссия за </w:t>
            </w:r>
            <w:r w:rsidR="006F41A3" w:rsidRPr="00B92E64">
              <w:rPr>
                <w:sz w:val="16"/>
                <w:szCs w:val="16"/>
              </w:rPr>
              <w:t>годовое</w:t>
            </w:r>
            <w:r w:rsidRPr="00B92E64">
              <w:rPr>
                <w:sz w:val="16"/>
                <w:szCs w:val="16"/>
              </w:rPr>
              <w:t xml:space="preserve"> обслуживание СКС:</w:t>
            </w:r>
          </w:p>
        </w:tc>
      </w:tr>
      <w:tr w:rsidR="00B92E64" w:rsidRPr="00B92E64" w14:paraId="6F6C2D08" w14:textId="77777777" w:rsidTr="00CF747F">
        <w:trPr>
          <w:cantSplit/>
          <w:trHeight w:val="181"/>
        </w:trPr>
        <w:tc>
          <w:tcPr>
            <w:tcW w:w="567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2044790E" w14:textId="6988D25B" w:rsidR="00FF62AE" w:rsidRPr="00B92E64" w:rsidRDefault="00FF62AE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3.1</w:t>
            </w:r>
          </w:p>
        </w:tc>
        <w:tc>
          <w:tcPr>
            <w:tcW w:w="5954" w:type="dxa"/>
            <w:tcBorders>
              <w:top w:val="nil"/>
              <w:right w:val="single" w:sz="6" w:space="0" w:color="auto"/>
            </w:tcBorders>
          </w:tcPr>
          <w:p w14:paraId="7DE4CB13" w14:textId="77777777" w:rsidR="00FF62AE" w:rsidRPr="00B92E64" w:rsidRDefault="00FF62AE" w:rsidP="00765370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Основная Карта:</w:t>
            </w:r>
          </w:p>
        </w:tc>
        <w:tc>
          <w:tcPr>
            <w:tcW w:w="3739" w:type="dxa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00B65F21" w14:textId="1335ABEB" w:rsidR="00FF62AE" w:rsidRPr="00B92E64" w:rsidRDefault="00FF62AE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70BF6DD8" w14:textId="77777777" w:rsidTr="00CF747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425621" w14:textId="40FADF1A" w:rsidR="00FF62AE" w:rsidRPr="00B92E64" w:rsidRDefault="00FF62AE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3.2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4EEE6C3" w14:textId="77777777" w:rsidR="00FF62AE" w:rsidRPr="00B92E64" w:rsidRDefault="00FF62AE" w:rsidP="00765370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Дополнительная Карта</w:t>
            </w:r>
          </w:p>
        </w:tc>
        <w:tc>
          <w:tcPr>
            <w:tcW w:w="373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37F" w14:textId="1AC5F222" w:rsidR="00FF62AE" w:rsidRPr="00B92E64" w:rsidRDefault="00FF62AE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771D7376" w14:textId="77777777" w:rsidTr="00CF747F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AE5E815" w14:textId="77777777" w:rsidR="00E37E3E" w:rsidRPr="00B92E64" w:rsidRDefault="00E37E3E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4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056E21" w14:textId="5AF123FC" w:rsidR="00E37E3E" w:rsidRPr="00B92E64" w:rsidRDefault="00E37E3E" w:rsidP="00765370">
            <w:p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 xml:space="preserve">Комиссия за срочную персонализацию Карты в течение </w:t>
            </w:r>
            <w:r w:rsidR="00293EC4" w:rsidRPr="00B92E64">
              <w:rPr>
                <w:sz w:val="16"/>
              </w:rPr>
              <w:t>двух</w:t>
            </w:r>
            <w:r w:rsidRPr="00B92E64">
              <w:rPr>
                <w:sz w:val="16"/>
              </w:rPr>
              <w:t xml:space="preserve"> рабочих дней со дня поступления в ПАО Банк ЗЕНИТ Заявления на предоставление Карты</w:t>
            </w:r>
            <w:r w:rsidRPr="00B92E64">
              <w:rPr>
                <w:vertAlign w:val="superscript"/>
              </w:rPr>
              <w:t xml:space="preserve"> </w:t>
            </w:r>
          </w:p>
        </w:tc>
        <w:tc>
          <w:tcPr>
            <w:tcW w:w="373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918B" w14:textId="042BE0C0" w:rsidR="00E37E3E" w:rsidRPr="00B92E64" w:rsidRDefault="00E37E3E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Услуга не предоставляется</w:t>
            </w:r>
          </w:p>
        </w:tc>
      </w:tr>
      <w:tr w:rsidR="00B92E64" w:rsidRPr="00B92E64" w14:paraId="2DB0D37F" w14:textId="77777777" w:rsidTr="00CF747F">
        <w:trPr>
          <w:cantSplit/>
          <w:trHeight w:val="300"/>
        </w:trPr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E35A45" w14:textId="77777777" w:rsidR="00E37E3E" w:rsidRPr="00B92E64" w:rsidRDefault="00E37E3E" w:rsidP="00765370">
            <w:pPr>
              <w:pStyle w:val="a4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0AF232" w14:textId="7ADE789C" w:rsidR="00E37E3E" w:rsidRPr="00B92E64" w:rsidRDefault="00E37E3E" w:rsidP="00F81D39">
            <w:pPr>
              <w:ind w:left="5"/>
              <w:jc w:val="both"/>
              <w:rPr>
                <w:sz w:val="16"/>
              </w:rPr>
            </w:pPr>
            <w:r w:rsidRPr="00B92E64">
              <w:rPr>
                <w:sz w:val="16"/>
              </w:rPr>
              <w:t>Комиссия за перевыпуск Карты до истечения срока ее действия по заявлению Клиента</w:t>
            </w:r>
            <w:r w:rsidR="007B76E2" w:rsidRPr="00B92E64">
              <w:rPr>
                <w:b/>
                <w:vertAlign w:val="superscript"/>
              </w:rPr>
              <w:t>3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1A5EBA" w14:textId="11F94679" w:rsidR="00E37E3E" w:rsidRPr="00B92E64" w:rsidRDefault="004472F0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Не применимо</w:t>
            </w:r>
          </w:p>
        </w:tc>
      </w:tr>
      <w:tr w:rsidR="00B92E64" w:rsidRPr="00B92E64" w14:paraId="25F84980" w14:textId="77777777" w:rsidTr="00CF747F">
        <w:trPr>
          <w:cantSplit/>
          <w:trHeight w:val="300"/>
        </w:trPr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A869D9" w14:textId="1634C964" w:rsidR="00632696" w:rsidRPr="00B92E64" w:rsidRDefault="00632696" w:rsidP="00765370">
            <w:pPr>
              <w:pStyle w:val="a4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18205" w14:textId="28EF01DA" w:rsidR="00632696" w:rsidRPr="00B92E64" w:rsidRDefault="00632696" w:rsidP="00765370">
            <w:pPr>
              <w:ind w:left="5"/>
              <w:jc w:val="both"/>
              <w:rPr>
                <w:sz w:val="16"/>
              </w:rPr>
            </w:pPr>
            <w:r w:rsidRPr="00B92E64">
              <w:rPr>
                <w:sz w:val="16"/>
              </w:rPr>
              <w:t>Комиссия за выдачу наличных денежных средств с СКС с использованием Карты (рассчитывается от суммы денежных средств, списанных с СКС</w:t>
            </w:r>
            <w:r w:rsidR="00A25E9F" w:rsidRPr="00B92E64">
              <w:rPr>
                <w:sz w:val="16"/>
              </w:rPr>
              <w:t>,</w:t>
            </w:r>
            <w:r w:rsidRPr="00B92E64">
              <w:rPr>
                <w:sz w:val="16"/>
              </w:rPr>
              <w:t xml:space="preserve"> и взимается в момент списания суммы операции с СКС):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F1D154" w14:textId="77777777" w:rsidR="00632696" w:rsidRPr="00B92E64" w:rsidRDefault="00632696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B92E64" w:rsidRPr="00B92E64" w14:paraId="0B9216E7" w14:textId="77777777" w:rsidTr="00CF747F">
        <w:trPr>
          <w:cantSplit/>
          <w:trHeight w:val="300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6312A" w14:textId="77777777" w:rsidR="00632696" w:rsidRPr="00B92E64" w:rsidRDefault="00632696" w:rsidP="00765370">
            <w:pPr>
              <w:pStyle w:val="a4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6.1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F8E3B5" w14:textId="477682BB" w:rsidR="00632696" w:rsidRPr="00B92E64" w:rsidRDefault="00632696" w:rsidP="00170136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16"/>
              </w:rPr>
            </w:pPr>
            <w:r w:rsidRPr="00B92E64">
              <w:rPr>
                <w:sz w:val="16"/>
              </w:rPr>
              <w:t>в Банкоматах и ПВН ПАО Банк ЗЕНИТ</w:t>
            </w:r>
            <w:r w:rsidR="00BF3442" w:rsidRPr="00B92E64">
              <w:t>,</w:t>
            </w:r>
            <w:r w:rsidR="00BF3442" w:rsidRPr="00B92E64">
              <w:rPr>
                <w:b/>
                <w:vertAlign w:val="superscript"/>
              </w:rPr>
              <w:t xml:space="preserve"> </w:t>
            </w:r>
            <w:r w:rsidR="00FB70CA" w:rsidRPr="00B92E64">
              <w:rPr>
                <w:b/>
                <w:vertAlign w:val="superscript"/>
              </w:rPr>
              <w:br/>
            </w:r>
            <w:r w:rsidR="00FB70CA" w:rsidRPr="00B92E64">
              <w:rPr>
                <w:sz w:val="16"/>
              </w:rPr>
              <w:t xml:space="preserve">в Банкоматах </w:t>
            </w:r>
            <w:r w:rsidR="00B741C3" w:rsidRPr="00B92E64">
              <w:rPr>
                <w:sz w:val="16"/>
              </w:rPr>
              <w:t>ПАО Банк «ФК Открытие»</w:t>
            </w:r>
            <w:r w:rsidR="00B741C3" w:rsidRPr="00B92E64">
              <w:rPr>
                <w:sz w:val="16"/>
                <w:szCs w:val="16"/>
              </w:rPr>
              <w:t xml:space="preserve"> </w:t>
            </w:r>
            <w:r w:rsidR="00EA4D83" w:rsidRPr="00B92E64">
              <w:rPr>
                <w:b/>
                <w:vertAlign w:val="superscript"/>
              </w:rPr>
              <w:t>12</w:t>
            </w:r>
            <w:r w:rsidR="00EA4D83" w:rsidRPr="00B92E64">
              <w:rPr>
                <w:sz w:val="16"/>
                <w:szCs w:val="16"/>
              </w:rPr>
              <w:t xml:space="preserve"> / АО «АЛЬФА БАНК»</w:t>
            </w:r>
            <w:r w:rsidR="00EA4D83" w:rsidRPr="00B92E64">
              <w:rPr>
                <w:b/>
                <w:vertAlign w:val="superscript"/>
              </w:rPr>
              <w:t>12</w:t>
            </w:r>
            <w:r w:rsidR="00EA4D83" w:rsidRPr="00B92E64">
              <w:rPr>
                <w:sz w:val="16"/>
                <w:szCs w:val="16"/>
              </w:rPr>
              <w:t xml:space="preserve"> / ПАО «МОСКОВСКИЙ КРЕДИТНЫЙ БАНК»</w:t>
            </w:r>
            <w:r w:rsidR="00EA4D83" w:rsidRPr="00B92E64">
              <w:rPr>
                <w:b/>
                <w:vertAlign w:val="superscript"/>
              </w:rPr>
              <w:t>11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DEACA5" w14:textId="77777777" w:rsidR="00632696" w:rsidRPr="00B92E64" w:rsidRDefault="00632696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B92E64" w:rsidRPr="00B92E64" w14:paraId="370E4546" w14:textId="77777777" w:rsidTr="00CF747F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85510A" w14:textId="77777777" w:rsidR="006F41A3" w:rsidRPr="00B92E64" w:rsidRDefault="006F41A3" w:rsidP="00765370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82E484" w14:textId="77777777" w:rsidR="006F41A3" w:rsidRPr="00B92E64" w:rsidRDefault="006F41A3" w:rsidP="00765370">
            <w:pPr>
              <w:ind w:left="5"/>
              <w:jc w:val="both"/>
              <w:rPr>
                <w:sz w:val="16"/>
              </w:rPr>
            </w:pPr>
            <w:r w:rsidRPr="00B92E64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9C9508" w14:textId="2DAE235B" w:rsidR="006F41A3" w:rsidRPr="00B92E64" w:rsidRDefault="006F41A3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2354A374" w14:textId="77777777" w:rsidTr="00CF747F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846173" w14:textId="77777777" w:rsidR="006F41A3" w:rsidRPr="00B92E64" w:rsidRDefault="006F41A3" w:rsidP="00765370">
            <w:pPr>
              <w:pStyle w:val="caaieiaie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B5C82" w14:textId="77777777" w:rsidR="006F41A3" w:rsidRPr="00B92E64" w:rsidRDefault="006F41A3" w:rsidP="00765370">
            <w:pPr>
              <w:ind w:left="5"/>
              <w:jc w:val="both"/>
              <w:rPr>
                <w:sz w:val="16"/>
              </w:rPr>
            </w:pPr>
            <w:r w:rsidRPr="00B92E64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B92E64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F7AA7E" w14:textId="60FF338A" w:rsidR="006F41A3" w:rsidRPr="00B92E64" w:rsidRDefault="006F41A3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B92E64">
              <w:rPr>
                <w:sz w:val="16"/>
                <w:szCs w:val="16"/>
                <w:lang w:val="en-US"/>
              </w:rPr>
              <w:t>3</w:t>
            </w:r>
            <w:r w:rsidRPr="00B92E64">
              <w:rPr>
                <w:sz w:val="16"/>
                <w:szCs w:val="16"/>
              </w:rPr>
              <w:t>% от суммы операции</w:t>
            </w:r>
          </w:p>
        </w:tc>
      </w:tr>
      <w:tr w:rsidR="00B92E64" w:rsidRPr="00B92E64" w14:paraId="2FFB5365" w14:textId="77777777" w:rsidTr="00CF747F">
        <w:trPr>
          <w:cantSplit/>
          <w:trHeight w:val="101"/>
        </w:trPr>
        <w:tc>
          <w:tcPr>
            <w:tcW w:w="56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0F6067" w14:textId="77777777" w:rsidR="00632696" w:rsidRPr="00B92E64" w:rsidRDefault="00632696" w:rsidP="00765370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1F8EE" w14:textId="77777777" w:rsidR="00632696" w:rsidRPr="00B92E64" w:rsidRDefault="00632696" w:rsidP="00765370">
            <w:pPr>
              <w:tabs>
                <w:tab w:val="left" w:pos="207"/>
              </w:tabs>
              <w:jc w:val="both"/>
              <w:rPr>
                <w:sz w:val="16"/>
              </w:rPr>
            </w:pPr>
            <w:r w:rsidRPr="00B92E64">
              <w:rPr>
                <w:sz w:val="16"/>
              </w:rPr>
              <w:t>Пороговое значение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41EBAE" w14:textId="580405E9" w:rsidR="00632696" w:rsidRPr="00B92E64" w:rsidRDefault="00632696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300 000 руб.</w:t>
            </w:r>
          </w:p>
        </w:tc>
      </w:tr>
      <w:tr w:rsidR="00B92E64" w:rsidRPr="00B92E64" w14:paraId="7AB7C2B1" w14:textId="77777777" w:rsidTr="00CF747F">
        <w:trPr>
          <w:cantSplit/>
          <w:trHeight w:val="65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BB13B8" w14:textId="77777777" w:rsidR="00B374C8" w:rsidRPr="00B92E64" w:rsidRDefault="00B374C8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B92E64">
              <w:rPr>
                <w:sz w:val="16"/>
                <w:szCs w:val="16"/>
              </w:rPr>
              <w:t>6.</w:t>
            </w:r>
            <w:r w:rsidRPr="00B92E64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C91279" w14:textId="0F2F407C" w:rsidR="00B374C8" w:rsidRPr="00B92E64" w:rsidRDefault="00B374C8" w:rsidP="00FB70CA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</w:rPr>
            </w:pPr>
            <w:r w:rsidRPr="00B92E64">
              <w:rPr>
                <w:sz w:val="16"/>
              </w:rPr>
              <w:t>в Банкоматах и ПВН других банков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2FCC27" w14:textId="694FBDC4" w:rsidR="00B374C8" w:rsidRPr="00B92E64" w:rsidRDefault="00B374C8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B92E64" w:rsidRPr="00B92E64" w14:paraId="43A73A20" w14:textId="77777777" w:rsidTr="00CF747F">
        <w:trPr>
          <w:cantSplit/>
          <w:trHeight w:val="65"/>
        </w:trPr>
        <w:tc>
          <w:tcPr>
            <w:tcW w:w="56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89D72" w14:textId="77777777" w:rsidR="00B374C8" w:rsidRPr="00B92E64" w:rsidRDefault="00B374C8" w:rsidP="00765370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AD14CD" w14:textId="23801F78" w:rsidR="00B374C8" w:rsidRPr="00B92E64" w:rsidRDefault="00523255" w:rsidP="00765370">
            <w:pPr>
              <w:tabs>
                <w:tab w:val="num" w:pos="500"/>
              </w:tabs>
              <w:autoSpaceDE w:val="0"/>
              <w:autoSpaceDN w:val="0"/>
              <w:adjustRightInd w:val="0"/>
              <w:ind w:right="10"/>
              <w:jc w:val="both"/>
              <w:rPr>
                <w:sz w:val="16"/>
              </w:rPr>
            </w:pPr>
            <w:r w:rsidRPr="00B92E64">
              <w:rPr>
                <w:i/>
                <w:sz w:val="16"/>
                <w:szCs w:val="16"/>
              </w:rPr>
              <w:t xml:space="preserve">- </w:t>
            </w:r>
            <w:r w:rsidR="002F24C8" w:rsidRPr="00B92E64">
              <w:rPr>
                <w:i/>
                <w:sz w:val="16"/>
                <w:szCs w:val="16"/>
              </w:rPr>
              <w:t xml:space="preserve">при снятии наличных денежных средств не более одного раза в течение календарного месяца в сумме не более </w:t>
            </w:r>
            <w:r w:rsidR="009A5FE1" w:rsidRPr="00B92E64">
              <w:rPr>
                <w:i/>
                <w:sz w:val="16"/>
                <w:szCs w:val="16"/>
              </w:rPr>
              <w:t>25</w:t>
            </w:r>
            <w:r w:rsidR="002F24C8" w:rsidRPr="00B92E64">
              <w:rPr>
                <w:i/>
                <w:sz w:val="16"/>
                <w:szCs w:val="16"/>
              </w:rPr>
              <w:t> 000 рублей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60D40" w14:textId="295D376C" w:rsidR="00B374C8" w:rsidRPr="00B92E64" w:rsidRDefault="00B374C8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55398ED6" w14:textId="77777777" w:rsidTr="00CF747F">
        <w:trPr>
          <w:cantSplit/>
          <w:trHeight w:val="65"/>
        </w:trPr>
        <w:tc>
          <w:tcPr>
            <w:tcW w:w="567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376C72" w14:textId="77777777" w:rsidR="00B374C8" w:rsidRPr="00B92E64" w:rsidRDefault="00B374C8" w:rsidP="00765370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4814B3" w14:textId="4FA6503F" w:rsidR="00B374C8" w:rsidRPr="00B92E64" w:rsidRDefault="00B374C8" w:rsidP="00765370">
            <w:pPr>
              <w:jc w:val="both"/>
              <w:rPr>
                <w:sz w:val="16"/>
              </w:rPr>
            </w:pPr>
            <w:r w:rsidRPr="00B92E64">
              <w:rPr>
                <w:i/>
                <w:sz w:val="16"/>
                <w:szCs w:val="16"/>
              </w:rPr>
              <w:t xml:space="preserve">- </w:t>
            </w:r>
            <w:r w:rsidR="002F24C8" w:rsidRPr="00B92E64">
              <w:rPr>
                <w:i/>
                <w:sz w:val="16"/>
                <w:szCs w:val="16"/>
              </w:rPr>
              <w:t xml:space="preserve">при снятии наличных денежных средств более одного раза в течение календарного месяца, либо в случае если общая сумма наличных денежных средств, выданных Держателю </w:t>
            </w:r>
            <w:r w:rsidR="002F24C8" w:rsidRPr="00B92E64">
              <w:rPr>
                <w:i/>
                <w:sz w:val="16"/>
              </w:rPr>
              <w:t xml:space="preserve">с СКС с использованием Карты </w:t>
            </w:r>
            <w:r w:rsidR="002F24C8" w:rsidRPr="00B92E64">
              <w:rPr>
                <w:i/>
                <w:sz w:val="16"/>
                <w:szCs w:val="16"/>
              </w:rPr>
              <w:t xml:space="preserve">в течение календарного месяца, превышает </w:t>
            </w:r>
            <w:r w:rsidR="008F59DA" w:rsidRPr="00B92E64">
              <w:rPr>
                <w:i/>
                <w:sz w:val="16"/>
                <w:szCs w:val="16"/>
              </w:rPr>
              <w:t>25</w:t>
            </w:r>
            <w:r w:rsidR="002F24C8" w:rsidRPr="00B92E64">
              <w:rPr>
                <w:i/>
                <w:sz w:val="16"/>
                <w:szCs w:val="16"/>
              </w:rPr>
              <w:t xml:space="preserve"> 000 рублей (с суммы, превышающей </w:t>
            </w:r>
            <w:r w:rsidR="008F59DA" w:rsidRPr="00B92E64">
              <w:rPr>
                <w:i/>
                <w:sz w:val="16"/>
                <w:szCs w:val="16"/>
              </w:rPr>
              <w:t>2</w:t>
            </w:r>
            <w:r w:rsidR="009A5FE1" w:rsidRPr="00B92E64">
              <w:rPr>
                <w:i/>
                <w:sz w:val="16"/>
                <w:szCs w:val="16"/>
              </w:rPr>
              <w:t>5</w:t>
            </w:r>
            <w:r w:rsidR="002F24C8" w:rsidRPr="00B92E64">
              <w:rPr>
                <w:i/>
                <w:sz w:val="16"/>
                <w:szCs w:val="16"/>
              </w:rPr>
              <w:t> 000 рублей)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3CAD79" w14:textId="6E999FB0" w:rsidR="00B374C8" w:rsidRPr="00B92E64" w:rsidRDefault="00B374C8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1% от суммы операции, </w:t>
            </w:r>
          </w:p>
          <w:p w14:paraId="0A21FED3" w14:textId="2EB26A0D" w:rsidR="00B374C8" w:rsidRPr="00B92E64" w:rsidRDefault="00B374C8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но не менее 100 руб.</w:t>
            </w:r>
          </w:p>
        </w:tc>
      </w:tr>
      <w:tr w:rsidR="00B92E64" w:rsidRPr="00B92E64" w14:paraId="396C6814" w14:textId="77777777" w:rsidTr="00CF747F">
        <w:trPr>
          <w:cantSplit/>
          <w:trHeight w:val="300"/>
        </w:trPr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4E7EC" w14:textId="77777777" w:rsidR="001674A1" w:rsidRPr="00B92E64" w:rsidRDefault="001674A1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325108" w14:textId="4A42A9B1" w:rsidR="001674A1" w:rsidRPr="00B92E64" w:rsidRDefault="001674A1" w:rsidP="00B57D1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Лимит выдачи наличных денежных средств с СКС с использованием Карты в Банкоматах и ПВН </w:t>
            </w:r>
            <w:r w:rsidR="00B57D11" w:rsidRPr="00B92E64">
              <w:rPr>
                <w:sz w:val="16"/>
                <w:szCs w:val="16"/>
              </w:rPr>
              <w:t>любых</w:t>
            </w:r>
            <w:r w:rsidRPr="00B92E64">
              <w:rPr>
                <w:sz w:val="16"/>
                <w:szCs w:val="16"/>
              </w:rPr>
              <w:t xml:space="preserve"> банков в течение календарного месяца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F08D60" w14:textId="7EDB457F" w:rsidR="001674A1" w:rsidRPr="00B92E64" w:rsidRDefault="001674A1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  <w:lang w:val="en-US"/>
              </w:rPr>
              <w:t>5</w:t>
            </w:r>
            <w:r w:rsidRPr="00B92E64">
              <w:rPr>
                <w:sz w:val="16"/>
                <w:szCs w:val="16"/>
              </w:rPr>
              <w:t>00 000 руб.</w:t>
            </w:r>
          </w:p>
        </w:tc>
      </w:tr>
      <w:tr w:rsidR="00B92E64" w:rsidRPr="00B92E64" w14:paraId="2DEB8245" w14:textId="77777777" w:rsidTr="00CF747F">
        <w:trPr>
          <w:cantSplit/>
          <w:trHeight w:val="300"/>
        </w:trPr>
        <w:tc>
          <w:tcPr>
            <w:tcW w:w="56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E196B1" w14:textId="77777777" w:rsidR="001674A1" w:rsidRPr="00B92E64" w:rsidRDefault="001674A1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5ECC74" w14:textId="6E0D73A0" w:rsidR="001674A1" w:rsidRPr="00B92E64" w:rsidRDefault="001674A1" w:rsidP="00765370">
            <w:pPr>
              <w:jc w:val="both"/>
              <w:rPr>
                <w:sz w:val="16"/>
              </w:rPr>
            </w:pPr>
            <w:r w:rsidRPr="00B92E64">
              <w:rPr>
                <w:sz w:val="16"/>
              </w:rPr>
              <w:t xml:space="preserve">Комиссия за приостановление </w:t>
            </w:r>
            <w:r w:rsidR="001E041F" w:rsidRPr="00B92E64">
              <w:rPr>
                <w:sz w:val="16"/>
              </w:rPr>
              <w:t xml:space="preserve">/ </w:t>
            </w:r>
            <w:r w:rsidR="001E041F" w:rsidRPr="00B92E64">
              <w:rPr>
                <w:sz w:val="16"/>
                <w:szCs w:val="16"/>
              </w:rPr>
              <w:t xml:space="preserve">возобновление </w:t>
            </w:r>
            <w:r w:rsidRPr="00B92E64">
              <w:rPr>
                <w:sz w:val="16"/>
              </w:rPr>
              <w:t>предоставления Авторизаций по Карте по заявлению Держателя</w:t>
            </w:r>
          </w:p>
        </w:tc>
        <w:tc>
          <w:tcPr>
            <w:tcW w:w="3739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43ED18" w14:textId="7A0CC739" w:rsidR="001674A1" w:rsidRPr="00B92E64" w:rsidRDefault="001674A1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Не взимается</w:t>
            </w:r>
          </w:p>
        </w:tc>
      </w:tr>
    </w:tbl>
    <w:p w14:paraId="73E5200B" w14:textId="77777777" w:rsidR="0012417D" w:rsidRPr="00B92E64" w:rsidRDefault="0012417D" w:rsidP="00765370">
      <w:pPr>
        <w:rPr>
          <w:sz w:val="4"/>
          <w:szCs w:val="4"/>
        </w:rPr>
      </w:pPr>
    </w:p>
    <w:p w14:paraId="380B412E" w14:textId="77777777" w:rsidR="0012417D" w:rsidRPr="00B92E64" w:rsidRDefault="0012417D" w:rsidP="00765370">
      <w:pPr>
        <w:rPr>
          <w:sz w:val="4"/>
          <w:szCs w:val="4"/>
        </w:rPr>
      </w:pPr>
    </w:p>
    <w:tbl>
      <w:tblPr>
        <w:tblW w:w="1026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81"/>
        <w:gridCol w:w="3739"/>
      </w:tblGrid>
      <w:tr w:rsidR="00B92E64" w:rsidRPr="00B92E64" w14:paraId="2C219B3E" w14:textId="77777777" w:rsidTr="00985207"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04CDE" w14:textId="77777777" w:rsidR="00F34D28" w:rsidRPr="00B92E64" w:rsidRDefault="00F34D28" w:rsidP="00765370">
            <w:pPr>
              <w:keepNext/>
              <w:jc w:val="center"/>
              <w:rPr>
                <w:snapToGrid w:val="0"/>
                <w:sz w:val="16"/>
                <w:szCs w:val="16"/>
              </w:rPr>
            </w:pPr>
            <w:r w:rsidRPr="00B92E64">
              <w:rPr>
                <w:b/>
                <w:sz w:val="24"/>
                <w:szCs w:val="24"/>
              </w:rPr>
              <w:t>Прочие условия обслуживания</w:t>
            </w:r>
          </w:p>
        </w:tc>
      </w:tr>
      <w:tr w:rsidR="00B92E64" w:rsidRPr="00B92E64" w14:paraId="0CEC6ABF" w14:textId="77777777" w:rsidTr="00985207">
        <w:tc>
          <w:tcPr>
            <w:tcW w:w="540" w:type="dxa"/>
            <w:vAlign w:val="center"/>
          </w:tcPr>
          <w:p w14:paraId="204D7503" w14:textId="77777777" w:rsidR="00DA08FF" w:rsidRPr="00B92E64" w:rsidRDefault="00DA08FF" w:rsidP="00765370">
            <w:pPr>
              <w:keepNext/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</w:t>
            </w:r>
          </w:p>
        </w:tc>
        <w:tc>
          <w:tcPr>
            <w:tcW w:w="9720" w:type="dxa"/>
            <w:gridSpan w:val="2"/>
            <w:vAlign w:val="center"/>
          </w:tcPr>
          <w:p w14:paraId="340708E1" w14:textId="4B30940C" w:rsidR="00DA08FF" w:rsidRPr="00B92E64" w:rsidRDefault="00DA08FF" w:rsidP="00765370">
            <w:pPr>
              <w:keepNext/>
              <w:numPr>
                <w:ilvl w:val="12"/>
                <w:numId w:val="0"/>
              </w:numPr>
              <w:rPr>
                <w:b/>
                <w:sz w:val="16"/>
                <w:szCs w:val="16"/>
              </w:rPr>
            </w:pPr>
            <w:r w:rsidRPr="00B92E64">
              <w:rPr>
                <w:b/>
                <w:sz w:val="16"/>
                <w:szCs w:val="16"/>
              </w:rPr>
              <w:t xml:space="preserve">Привилегии по Карте </w:t>
            </w:r>
          </w:p>
        </w:tc>
      </w:tr>
      <w:tr w:rsidR="00021EF5" w:rsidRPr="005D135D" w14:paraId="10228799" w14:textId="77777777" w:rsidTr="00985207">
        <w:tc>
          <w:tcPr>
            <w:tcW w:w="540" w:type="dxa"/>
            <w:vAlign w:val="center"/>
          </w:tcPr>
          <w:p w14:paraId="4E818FE9" w14:textId="37C0EF78" w:rsidR="00021EF5" w:rsidRPr="00FB3945" w:rsidRDefault="00021EF5" w:rsidP="00765370">
            <w:pPr>
              <w:keepNext/>
              <w:ind w:left="-108"/>
              <w:jc w:val="center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1.1</w:t>
            </w:r>
          </w:p>
        </w:tc>
        <w:tc>
          <w:tcPr>
            <w:tcW w:w="9720" w:type="dxa"/>
            <w:gridSpan w:val="2"/>
            <w:vAlign w:val="center"/>
          </w:tcPr>
          <w:p w14:paraId="5B7AC69E" w14:textId="11AF528F" w:rsidR="00021EF5" w:rsidRPr="005D135D" w:rsidRDefault="00021EF5" w:rsidP="00765370">
            <w:pPr>
              <w:keepNext/>
              <w:numPr>
                <w:ilvl w:val="12"/>
                <w:numId w:val="0"/>
              </w:numPr>
              <w:rPr>
                <w:b/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Участие в Программе лояльности Банка</w:t>
            </w:r>
          </w:p>
        </w:tc>
      </w:tr>
      <w:tr w:rsidR="00B92E64" w:rsidRPr="005D135D" w14:paraId="442D964E" w14:textId="77777777" w:rsidTr="00985207">
        <w:trPr>
          <w:trHeight w:val="631"/>
        </w:trPr>
        <w:tc>
          <w:tcPr>
            <w:tcW w:w="540" w:type="dxa"/>
            <w:vMerge w:val="restart"/>
            <w:vAlign w:val="center"/>
          </w:tcPr>
          <w:p w14:paraId="27106665" w14:textId="2DD8CC5A" w:rsidR="00DD312D" w:rsidRPr="00FB3945" w:rsidRDefault="00DD312D" w:rsidP="00765370">
            <w:pPr>
              <w:ind w:left="-108"/>
              <w:jc w:val="center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1.1</w:t>
            </w:r>
            <w:r w:rsidR="00021EF5" w:rsidRPr="00FB3945">
              <w:rPr>
                <w:sz w:val="16"/>
                <w:szCs w:val="16"/>
              </w:rPr>
              <w:t>.1</w:t>
            </w:r>
          </w:p>
        </w:tc>
        <w:tc>
          <w:tcPr>
            <w:tcW w:w="5981" w:type="dxa"/>
            <w:vAlign w:val="center"/>
          </w:tcPr>
          <w:p w14:paraId="3B34E943" w14:textId="148A53A5" w:rsidR="00DD312D" w:rsidRPr="005D135D" w:rsidRDefault="00021EF5" w:rsidP="0001675C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Начисление Клиенту Бонусов</w:t>
            </w:r>
            <w:r w:rsidRPr="005D135D" w:rsidDel="001A0EFA">
              <w:rPr>
                <w:sz w:val="16"/>
                <w:szCs w:val="16"/>
              </w:rPr>
              <w:t xml:space="preserve"> </w:t>
            </w:r>
            <w:r w:rsidR="00DD312D" w:rsidRPr="005D135D">
              <w:rPr>
                <w:sz w:val="16"/>
                <w:szCs w:val="16"/>
              </w:rPr>
              <w:t xml:space="preserve">за операции оплаты товаров (работ, услуг), совершенные с использованием </w:t>
            </w:r>
            <w:r w:rsidR="00DD312D" w:rsidRPr="005D135D">
              <w:rPr>
                <w:i/>
                <w:sz w:val="16"/>
                <w:szCs w:val="16"/>
              </w:rPr>
              <w:t>Основной и/или Дополнительных Карт</w:t>
            </w:r>
            <w:r w:rsidR="00DD312D" w:rsidRPr="005D135D">
              <w:rPr>
                <w:sz w:val="16"/>
                <w:szCs w:val="16"/>
              </w:rPr>
              <w:t xml:space="preserve"> (их реквизитов) в Предприятиях торговли (услуг) </w:t>
            </w:r>
            <w:r w:rsidRPr="00FB3945">
              <w:rPr>
                <w:i/>
                <w:sz w:val="16"/>
                <w:szCs w:val="16"/>
              </w:rPr>
              <w:t>(применяемая Банком ставка для начисления Бонусов за операции оплаты)</w:t>
            </w:r>
            <w:r w:rsidR="0001675C" w:rsidRPr="005D135D">
              <w:rPr>
                <w:b/>
                <w:vertAlign w:val="superscript"/>
              </w:rPr>
              <w:t>5</w:t>
            </w:r>
          </w:p>
        </w:tc>
        <w:tc>
          <w:tcPr>
            <w:tcW w:w="3739" w:type="dxa"/>
            <w:vAlign w:val="center"/>
          </w:tcPr>
          <w:p w14:paraId="3C989234" w14:textId="762AF393" w:rsidR="00DD312D" w:rsidRPr="005D135D" w:rsidRDefault="00DD312D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B92E64" w:rsidRPr="005D135D" w14:paraId="23640343" w14:textId="77777777" w:rsidTr="00991A87">
        <w:trPr>
          <w:trHeight w:val="406"/>
        </w:trPr>
        <w:tc>
          <w:tcPr>
            <w:tcW w:w="540" w:type="dxa"/>
            <w:vMerge/>
            <w:vAlign w:val="center"/>
          </w:tcPr>
          <w:p w14:paraId="1DDBCB91" w14:textId="77777777" w:rsidR="00DD312D" w:rsidRPr="005D135D" w:rsidRDefault="00DD312D" w:rsidP="00765370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5981" w:type="dxa"/>
            <w:vAlign w:val="center"/>
          </w:tcPr>
          <w:p w14:paraId="141D48BA" w14:textId="19B7A3C8" w:rsidR="00DD312D" w:rsidRPr="005D135D" w:rsidRDefault="00DD312D" w:rsidP="000C57F9">
            <w:pPr>
              <w:pStyle w:val="ad"/>
              <w:numPr>
                <w:ilvl w:val="0"/>
                <w:numId w:val="10"/>
              </w:numPr>
              <w:spacing w:after="0"/>
              <w:ind w:left="204" w:hanging="215"/>
              <w:jc w:val="both"/>
              <w:rPr>
                <w:sz w:val="16"/>
                <w:szCs w:val="16"/>
              </w:rPr>
            </w:pPr>
            <w:r w:rsidRPr="005D135D">
              <w:rPr>
                <w:rFonts w:ascii="Times New Roman" w:hAnsi="Times New Roman" w:cs="Times New Roman"/>
                <w:i/>
                <w:sz w:val="16"/>
              </w:rPr>
              <w:t xml:space="preserve">при выполнении Клиентом минимальных требований, установленных п. </w:t>
            </w:r>
            <w:r w:rsidRPr="00FB3945">
              <w:rPr>
                <w:rFonts w:ascii="Times New Roman" w:hAnsi="Times New Roman" w:cs="Times New Roman"/>
                <w:i/>
                <w:sz w:val="16"/>
              </w:rPr>
              <w:t>1.1.</w:t>
            </w:r>
            <w:r w:rsidR="00021EF5" w:rsidRPr="00FB3945">
              <w:rPr>
                <w:rFonts w:ascii="Times New Roman" w:hAnsi="Times New Roman" w:cs="Times New Roman"/>
                <w:i/>
                <w:sz w:val="16"/>
              </w:rPr>
              <w:t>3</w:t>
            </w:r>
            <w:r w:rsidRPr="005D135D">
              <w:rPr>
                <w:rFonts w:ascii="Times New Roman" w:hAnsi="Times New Roman" w:cs="Times New Roman"/>
                <w:i/>
                <w:sz w:val="16"/>
              </w:rPr>
              <w:t xml:space="preserve"> настоящ</w:t>
            </w:r>
            <w:r w:rsidR="00E00FF7" w:rsidRPr="005D135D">
              <w:rPr>
                <w:rFonts w:ascii="Times New Roman" w:hAnsi="Times New Roman" w:cs="Times New Roman"/>
                <w:i/>
                <w:sz w:val="16"/>
              </w:rPr>
              <w:t>его раздела</w:t>
            </w:r>
            <w:r w:rsidRPr="005D135D">
              <w:rPr>
                <w:rFonts w:ascii="Times New Roman" w:hAnsi="Times New Roman" w:cs="Times New Roman"/>
                <w:i/>
                <w:sz w:val="16"/>
              </w:rPr>
              <w:t xml:space="preserve"> Тарифов:</w:t>
            </w:r>
          </w:p>
        </w:tc>
        <w:tc>
          <w:tcPr>
            <w:tcW w:w="3739" w:type="dxa"/>
            <w:vAlign w:val="center"/>
          </w:tcPr>
          <w:p w14:paraId="427BD340" w14:textId="6107629A" w:rsidR="00DD312D" w:rsidRPr="005D135D" w:rsidRDefault="00DD312D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1% от суммы операций</w:t>
            </w:r>
            <w:r w:rsidRPr="005D135D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B92E64" w:rsidRPr="005D135D" w14:paraId="76CB8477" w14:textId="77777777" w:rsidTr="00991A87">
        <w:trPr>
          <w:trHeight w:val="188"/>
        </w:trPr>
        <w:tc>
          <w:tcPr>
            <w:tcW w:w="540" w:type="dxa"/>
            <w:vMerge/>
            <w:vAlign w:val="center"/>
          </w:tcPr>
          <w:p w14:paraId="320E63CA" w14:textId="77777777" w:rsidR="00DD312D" w:rsidRPr="005D135D" w:rsidRDefault="00DD312D" w:rsidP="00765370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5981" w:type="dxa"/>
            <w:vAlign w:val="center"/>
          </w:tcPr>
          <w:p w14:paraId="6D171BEA" w14:textId="75F17647" w:rsidR="00DD312D" w:rsidRPr="005D135D" w:rsidRDefault="00DD312D" w:rsidP="00634D87">
            <w:pPr>
              <w:pStyle w:val="ad"/>
              <w:numPr>
                <w:ilvl w:val="0"/>
                <w:numId w:val="9"/>
              </w:numPr>
              <w:tabs>
                <w:tab w:val="left" w:pos="207"/>
              </w:tabs>
              <w:spacing w:after="0"/>
              <w:ind w:left="204" w:hanging="215"/>
              <w:jc w:val="both"/>
              <w:rPr>
                <w:i/>
                <w:sz w:val="16"/>
              </w:rPr>
            </w:pPr>
            <w:r w:rsidRPr="005D135D">
              <w:rPr>
                <w:rFonts w:ascii="Times New Roman" w:hAnsi="Times New Roman" w:cs="Times New Roman"/>
                <w:i/>
                <w:sz w:val="16"/>
              </w:rPr>
              <w:t>в иных случаях</w:t>
            </w:r>
          </w:p>
        </w:tc>
        <w:tc>
          <w:tcPr>
            <w:tcW w:w="3739" w:type="dxa"/>
            <w:vAlign w:val="center"/>
          </w:tcPr>
          <w:p w14:paraId="2A96D08D" w14:textId="3512E408" w:rsidR="00DD312D" w:rsidRPr="005D135D" w:rsidRDefault="00021EF5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Бонусы не</w:t>
            </w:r>
            <w:r w:rsidRPr="005D135D">
              <w:rPr>
                <w:sz w:val="16"/>
                <w:szCs w:val="16"/>
              </w:rPr>
              <w:t xml:space="preserve"> </w:t>
            </w:r>
            <w:r w:rsidRPr="00FB3945">
              <w:rPr>
                <w:sz w:val="16"/>
                <w:szCs w:val="16"/>
              </w:rPr>
              <w:t>начисляются</w:t>
            </w:r>
          </w:p>
        </w:tc>
      </w:tr>
      <w:tr w:rsidR="00B92E64" w:rsidRPr="005D135D" w14:paraId="41D5165D" w14:textId="77777777" w:rsidTr="00985207">
        <w:trPr>
          <w:trHeight w:val="464"/>
        </w:trPr>
        <w:tc>
          <w:tcPr>
            <w:tcW w:w="540" w:type="dxa"/>
            <w:vAlign w:val="center"/>
          </w:tcPr>
          <w:p w14:paraId="555C7F87" w14:textId="30C2DF79" w:rsidR="0024428A" w:rsidRPr="00FB3945" w:rsidRDefault="0024428A" w:rsidP="00021EF5">
            <w:pPr>
              <w:ind w:left="-108"/>
              <w:jc w:val="center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1.1.</w:t>
            </w:r>
            <w:r w:rsidR="00021EF5" w:rsidRPr="00FB3945">
              <w:rPr>
                <w:sz w:val="16"/>
                <w:szCs w:val="16"/>
              </w:rPr>
              <w:t>2</w:t>
            </w:r>
          </w:p>
        </w:tc>
        <w:tc>
          <w:tcPr>
            <w:tcW w:w="5981" w:type="dxa"/>
            <w:vAlign w:val="center"/>
          </w:tcPr>
          <w:p w14:paraId="58955135" w14:textId="1597FDB3" w:rsidR="0024428A" w:rsidRPr="005D135D" w:rsidRDefault="00021EF5" w:rsidP="0076537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Максимальное количество Бонусов к начислению Клиенту (за расчетный период)</w:t>
            </w:r>
          </w:p>
        </w:tc>
        <w:tc>
          <w:tcPr>
            <w:tcW w:w="3739" w:type="dxa"/>
            <w:vAlign w:val="center"/>
          </w:tcPr>
          <w:p w14:paraId="73593F0F" w14:textId="468C565C" w:rsidR="0024428A" w:rsidRPr="005D135D" w:rsidRDefault="0024428A" w:rsidP="00021EF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 xml:space="preserve">1 000 </w:t>
            </w:r>
          </w:p>
        </w:tc>
      </w:tr>
      <w:tr w:rsidR="00B92E64" w:rsidRPr="005D135D" w14:paraId="3DB7BD4A" w14:textId="77777777" w:rsidTr="00985207">
        <w:trPr>
          <w:trHeight w:val="464"/>
        </w:trPr>
        <w:tc>
          <w:tcPr>
            <w:tcW w:w="540" w:type="dxa"/>
            <w:vAlign w:val="center"/>
          </w:tcPr>
          <w:p w14:paraId="193350B3" w14:textId="0418142F" w:rsidR="00DD312D" w:rsidRPr="00FB3945" w:rsidRDefault="00DD312D" w:rsidP="00765370">
            <w:pPr>
              <w:ind w:left="-108"/>
              <w:jc w:val="center"/>
              <w:rPr>
                <w:sz w:val="16"/>
                <w:szCs w:val="16"/>
              </w:rPr>
            </w:pPr>
            <w:r w:rsidRPr="00FB3945">
              <w:rPr>
                <w:sz w:val="16"/>
                <w:szCs w:val="16"/>
              </w:rPr>
              <w:t>1.1.</w:t>
            </w:r>
            <w:r w:rsidR="00021EF5" w:rsidRPr="00FB3945">
              <w:rPr>
                <w:sz w:val="16"/>
                <w:szCs w:val="16"/>
              </w:rPr>
              <w:t>3</w:t>
            </w:r>
          </w:p>
        </w:tc>
        <w:tc>
          <w:tcPr>
            <w:tcW w:w="5981" w:type="dxa"/>
            <w:vAlign w:val="center"/>
          </w:tcPr>
          <w:p w14:paraId="7EECCDCE" w14:textId="2ACB033A" w:rsidR="00591FF3" w:rsidRPr="005D135D" w:rsidRDefault="00591FF3" w:rsidP="00591FF3">
            <w:pPr>
              <w:jc w:val="both"/>
              <w:rPr>
                <w:sz w:val="16"/>
                <w:szCs w:val="16"/>
              </w:rPr>
            </w:pPr>
            <w:r w:rsidRPr="005D135D">
              <w:rPr>
                <w:i/>
                <w:sz w:val="16"/>
                <w:szCs w:val="16"/>
              </w:rPr>
              <w:t>Минимальные требования</w:t>
            </w:r>
            <w:r w:rsidR="000C57F9" w:rsidRPr="005D135D">
              <w:rPr>
                <w:b/>
                <w:vertAlign w:val="superscript"/>
              </w:rPr>
              <w:t>6</w:t>
            </w:r>
            <w:r w:rsidRPr="005D135D">
              <w:rPr>
                <w:sz w:val="16"/>
                <w:szCs w:val="16"/>
              </w:rPr>
              <w:t>:</w:t>
            </w:r>
          </w:p>
          <w:p w14:paraId="60AB9BE5" w14:textId="47194871" w:rsidR="00DD312D" w:rsidRPr="005D135D" w:rsidRDefault="00591FF3" w:rsidP="00634D87">
            <w:pPr>
              <w:jc w:val="both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 xml:space="preserve">совершение Держателем(-ями) в течение календарного месяца (расчетного периода) операций оплаты товаров (работ, услуг) с использованием </w:t>
            </w:r>
            <w:r w:rsidRPr="005D135D">
              <w:rPr>
                <w:b/>
                <w:sz w:val="16"/>
                <w:szCs w:val="16"/>
              </w:rPr>
              <w:t>всех</w:t>
            </w:r>
            <w:r w:rsidRPr="005D135D">
              <w:rPr>
                <w:sz w:val="16"/>
                <w:szCs w:val="16"/>
              </w:rPr>
              <w:t xml:space="preserve"> </w:t>
            </w:r>
            <w:r w:rsidRPr="005D135D">
              <w:rPr>
                <w:b/>
                <w:sz w:val="16"/>
                <w:szCs w:val="16"/>
              </w:rPr>
              <w:t>Карт</w:t>
            </w:r>
            <w:r w:rsidRPr="005D135D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3739" w:type="dxa"/>
            <w:vAlign w:val="center"/>
          </w:tcPr>
          <w:p w14:paraId="32889B3A" w14:textId="4BB95163" w:rsidR="00DD312D" w:rsidRPr="005D135D" w:rsidRDefault="00591FF3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</w:rPr>
              <w:t>5 000 руб.</w:t>
            </w:r>
          </w:p>
        </w:tc>
      </w:tr>
      <w:tr w:rsidR="00B92E64" w:rsidRPr="005D135D" w14:paraId="4CCB12BD" w14:textId="77777777" w:rsidTr="00985207">
        <w:tc>
          <w:tcPr>
            <w:tcW w:w="540" w:type="dxa"/>
            <w:vAlign w:val="center"/>
          </w:tcPr>
          <w:p w14:paraId="23EFE1AC" w14:textId="329B8F67" w:rsidR="00D65170" w:rsidRPr="005D135D" w:rsidRDefault="00D65170" w:rsidP="00765370">
            <w:pPr>
              <w:ind w:left="-108"/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1.2</w:t>
            </w:r>
          </w:p>
        </w:tc>
        <w:tc>
          <w:tcPr>
            <w:tcW w:w="5981" w:type="dxa"/>
            <w:vAlign w:val="center"/>
          </w:tcPr>
          <w:p w14:paraId="44B15036" w14:textId="58EF3D3E" w:rsidR="00AA2A29" w:rsidRPr="005D135D" w:rsidRDefault="00D65170" w:rsidP="00021EF5">
            <w:pPr>
              <w:tabs>
                <w:tab w:val="left" w:pos="601"/>
              </w:tabs>
              <w:jc w:val="both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</w:t>
            </w:r>
            <w:r w:rsidR="00021EF5" w:rsidRPr="005D135D">
              <w:rPr>
                <w:b/>
                <w:caps/>
                <w:vertAlign w:val="superscript"/>
              </w:rPr>
              <w:t>7</w:t>
            </w:r>
            <w:r w:rsidRPr="005D135D">
              <w:rPr>
                <w:sz w:val="16"/>
                <w:szCs w:val="16"/>
              </w:rPr>
              <w:t>:</w:t>
            </w:r>
          </w:p>
        </w:tc>
        <w:tc>
          <w:tcPr>
            <w:tcW w:w="3739" w:type="dxa"/>
            <w:vAlign w:val="bottom"/>
          </w:tcPr>
          <w:p w14:paraId="14C7B72E" w14:textId="21581132" w:rsidR="00D65170" w:rsidRPr="005D135D" w:rsidRDefault="00D65170" w:rsidP="0007631D">
            <w:pPr>
              <w:jc w:val="center"/>
              <w:rPr>
                <w:sz w:val="16"/>
                <w:szCs w:val="16"/>
              </w:rPr>
            </w:pPr>
          </w:p>
        </w:tc>
      </w:tr>
      <w:tr w:rsidR="00B92E64" w:rsidRPr="00B92E64" w14:paraId="6CBC1C83" w14:textId="77777777" w:rsidTr="00985207">
        <w:tc>
          <w:tcPr>
            <w:tcW w:w="540" w:type="dxa"/>
            <w:vAlign w:val="center"/>
          </w:tcPr>
          <w:p w14:paraId="34C6873F" w14:textId="378DE27D" w:rsidR="00834D0B" w:rsidRPr="005D135D" w:rsidRDefault="00834D0B" w:rsidP="00634D87">
            <w:pPr>
              <w:keepNext/>
              <w:keepLines/>
              <w:ind w:left="-108"/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1.2.1</w:t>
            </w:r>
          </w:p>
        </w:tc>
        <w:tc>
          <w:tcPr>
            <w:tcW w:w="5981" w:type="dxa"/>
            <w:vAlign w:val="center"/>
          </w:tcPr>
          <w:p w14:paraId="7B12D941" w14:textId="49478BBB" w:rsidR="00E5424A" w:rsidRPr="005D135D" w:rsidRDefault="00E5424A" w:rsidP="00634D87">
            <w:pPr>
              <w:keepNext/>
              <w:keepLines/>
              <w:tabs>
                <w:tab w:val="left" w:pos="601"/>
              </w:tabs>
              <w:jc w:val="both"/>
              <w:rPr>
                <w:sz w:val="16"/>
                <w:szCs w:val="16"/>
              </w:rPr>
            </w:pPr>
            <w:r w:rsidRPr="005D135D">
              <w:rPr>
                <w:i/>
                <w:sz w:val="16"/>
              </w:rPr>
              <w:t xml:space="preserve">При выполнении Клиентом минимальных требований, установленных п. </w:t>
            </w:r>
            <w:r w:rsidRPr="00FB3945">
              <w:rPr>
                <w:i/>
                <w:sz w:val="16"/>
              </w:rPr>
              <w:t>1.1.</w:t>
            </w:r>
            <w:r w:rsidR="00021EF5" w:rsidRPr="00FB3945">
              <w:rPr>
                <w:i/>
                <w:sz w:val="16"/>
              </w:rPr>
              <w:t>3</w:t>
            </w:r>
            <w:r w:rsidRPr="005D135D">
              <w:rPr>
                <w:i/>
                <w:sz w:val="16"/>
              </w:rPr>
              <w:t xml:space="preserve"> настоящ</w:t>
            </w:r>
            <w:r w:rsidR="00E00FF7" w:rsidRPr="005D135D">
              <w:rPr>
                <w:i/>
                <w:sz w:val="16"/>
              </w:rPr>
              <w:t>его раздела</w:t>
            </w:r>
            <w:r w:rsidRPr="005D135D">
              <w:rPr>
                <w:i/>
                <w:sz w:val="16"/>
              </w:rPr>
              <w:t xml:space="preserve"> Тарифов:</w:t>
            </w:r>
          </w:p>
          <w:p w14:paraId="29887AA0" w14:textId="6B38BF61" w:rsidR="00834D0B" w:rsidRPr="005D135D" w:rsidRDefault="00834D0B" w:rsidP="00634D87">
            <w:pPr>
              <w:keepNext/>
              <w:keepLines/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на сумму остатка от 0,01 до 500 000 руб.</w:t>
            </w:r>
          </w:p>
          <w:p w14:paraId="3F3F44DE" w14:textId="58C85F98" w:rsidR="00834D0B" w:rsidRPr="005D135D" w:rsidRDefault="00834D0B" w:rsidP="00021EF5">
            <w:pPr>
              <w:keepNext/>
              <w:keepLines/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на сумму остатка 500 000,01 руб. и более</w:t>
            </w:r>
          </w:p>
        </w:tc>
        <w:tc>
          <w:tcPr>
            <w:tcW w:w="3739" w:type="dxa"/>
            <w:vAlign w:val="bottom"/>
          </w:tcPr>
          <w:p w14:paraId="0E9C4FE3" w14:textId="761DE79E" w:rsidR="00E70BE6" w:rsidRPr="005D135D" w:rsidRDefault="00E70BE6" w:rsidP="00634D87">
            <w:pPr>
              <w:keepNext/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4% годовых</w:t>
            </w:r>
          </w:p>
          <w:p w14:paraId="7941CF56" w14:textId="243A49A6" w:rsidR="00834D0B" w:rsidRPr="00B92E64" w:rsidRDefault="00E70BE6" w:rsidP="00634D87">
            <w:pPr>
              <w:keepNext/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D135D">
              <w:rPr>
                <w:sz w:val="16"/>
                <w:szCs w:val="16"/>
              </w:rPr>
              <w:t>Не выплачивается</w:t>
            </w:r>
          </w:p>
        </w:tc>
      </w:tr>
      <w:tr w:rsidR="00B92E64" w:rsidRPr="00B92E64" w14:paraId="6BB7BFBC" w14:textId="77777777" w:rsidTr="00985207">
        <w:tc>
          <w:tcPr>
            <w:tcW w:w="540" w:type="dxa"/>
            <w:vAlign w:val="center"/>
          </w:tcPr>
          <w:p w14:paraId="75853E14" w14:textId="18549951" w:rsidR="00834D0B" w:rsidRPr="00B92E64" w:rsidRDefault="00834D0B" w:rsidP="00765370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1.2.2</w:t>
            </w:r>
          </w:p>
        </w:tc>
        <w:tc>
          <w:tcPr>
            <w:tcW w:w="5981" w:type="dxa"/>
            <w:vAlign w:val="center"/>
          </w:tcPr>
          <w:p w14:paraId="13AB7270" w14:textId="59CBF4AC" w:rsidR="00834D0B" w:rsidRPr="00B92E64" w:rsidRDefault="00834D0B" w:rsidP="00834D0B">
            <w:pPr>
              <w:numPr>
                <w:ilvl w:val="12"/>
                <w:numId w:val="0"/>
              </w:numPr>
              <w:jc w:val="both"/>
              <w:rPr>
                <w:i/>
                <w:sz w:val="16"/>
                <w:szCs w:val="16"/>
              </w:rPr>
            </w:pPr>
            <w:r w:rsidRPr="00B92E64">
              <w:rPr>
                <w:i/>
                <w:sz w:val="16"/>
                <w:szCs w:val="16"/>
              </w:rPr>
              <w:t>В иных случаях</w:t>
            </w:r>
          </w:p>
        </w:tc>
        <w:tc>
          <w:tcPr>
            <w:tcW w:w="3739" w:type="dxa"/>
            <w:vAlign w:val="bottom"/>
          </w:tcPr>
          <w:p w14:paraId="3351FF31" w14:textId="6B283879" w:rsidR="00834D0B" w:rsidRPr="00B92E64" w:rsidRDefault="00E70BE6" w:rsidP="0007631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выплачивается</w:t>
            </w:r>
          </w:p>
        </w:tc>
      </w:tr>
      <w:tr w:rsidR="00B92E64" w:rsidRPr="00B92E64" w14:paraId="53C9B6EC" w14:textId="77777777" w:rsidTr="00985207">
        <w:tc>
          <w:tcPr>
            <w:tcW w:w="540" w:type="dxa"/>
            <w:vAlign w:val="center"/>
          </w:tcPr>
          <w:p w14:paraId="45BC98B4" w14:textId="0FFF5888" w:rsidR="00A10DFA" w:rsidRPr="00B92E64" w:rsidRDefault="00A10DFA" w:rsidP="00765370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5981" w:type="dxa"/>
            <w:vAlign w:val="center"/>
          </w:tcPr>
          <w:p w14:paraId="6F3AFDAA" w14:textId="1BFADC21" w:rsidR="00A10DFA" w:rsidRPr="00B92E64" w:rsidRDefault="00A10DFA" w:rsidP="0076537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Срок персонализации Карты</w:t>
            </w:r>
          </w:p>
        </w:tc>
        <w:tc>
          <w:tcPr>
            <w:tcW w:w="3739" w:type="dxa"/>
            <w:vAlign w:val="center"/>
          </w:tcPr>
          <w:p w14:paraId="52B70F10" w14:textId="66A2D339" w:rsidR="00A10DFA" w:rsidRPr="00B92E64" w:rsidRDefault="00A10DFA" w:rsidP="00765370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В дату поступления в ПАО Банк ЗЕНИТ Заявления на предоставление Карты</w:t>
            </w:r>
          </w:p>
        </w:tc>
      </w:tr>
      <w:tr w:rsidR="00B92E64" w:rsidRPr="00B92E64" w14:paraId="0163ABCB" w14:textId="77777777" w:rsidTr="00985207">
        <w:tc>
          <w:tcPr>
            <w:tcW w:w="540" w:type="dxa"/>
            <w:vAlign w:val="center"/>
          </w:tcPr>
          <w:p w14:paraId="13A70E74" w14:textId="70CB354D" w:rsidR="008308A5" w:rsidRPr="00B92E64" w:rsidRDefault="008308A5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3</w:t>
            </w:r>
          </w:p>
        </w:tc>
        <w:tc>
          <w:tcPr>
            <w:tcW w:w="5981" w:type="dxa"/>
          </w:tcPr>
          <w:p w14:paraId="0AE233CA" w14:textId="4474FCA6" w:rsidR="008308A5" w:rsidRPr="00B92E64" w:rsidRDefault="008308A5" w:rsidP="00765370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 в соответствии с условиями заявления на открытие СКС и предоставление Основной Карты / заявления на изменение порядка предоставления выписок по СКС:</w:t>
            </w:r>
          </w:p>
        </w:tc>
        <w:tc>
          <w:tcPr>
            <w:tcW w:w="3739" w:type="dxa"/>
            <w:vAlign w:val="center"/>
          </w:tcPr>
          <w:p w14:paraId="70798802" w14:textId="300E678E" w:rsidR="008308A5" w:rsidRPr="00B92E64" w:rsidRDefault="008308A5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B92E64" w:rsidRPr="00B92E64" w14:paraId="35477B65" w14:textId="77777777" w:rsidTr="00985207">
        <w:tc>
          <w:tcPr>
            <w:tcW w:w="540" w:type="dxa"/>
            <w:vAlign w:val="center"/>
          </w:tcPr>
          <w:p w14:paraId="67C22FFC" w14:textId="2AB211EE" w:rsidR="008308A5" w:rsidRPr="00B92E64" w:rsidRDefault="008308A5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3.1</w:t>
            </w:r>
          </w:p>
        </w:tc>
        <w:tc>
          <w:tcPr>
            <w:tcW w:w="5981" w:type="dxa"/>
          </w:tcPr>
          <w:p w14:paraId="1FB7BAF4" w14:textId="51083474" w:rsidR="008308A5" w:rsidRPr="00B92E64" w:rsidRDefault="008308A5" w:rsidP="0076537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 при личном обращении в ПАО Банк ЗЕНИТ</w:t>
            </w:r>
            <w:r w:rsidRPr="00B92E64">
              <w:rPr>
                <w:b/>
                <w:vertAlign w:val="superscript"/>
              </w:rPr>
              <w:t>8</w:t>
            </w:r>
          </w:p>
        </w:tc>
        <w:tc>
          <w:tcPr>
            <w:tcW w:w="3739" w:type="dxa"/>
            <w:vAlign w:val="center"/>
          </w:tcPr>
          <w:p w14:paraId="21A44067" w14:textId="7EC85E95" w:rsidR="008308A5" w:rsidRPr="00B92E64" w:rsidRDefault="008308A5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Не взимается</w:t>
            </w:r>
          </w:p>
        </w:tc>
      </w:tr>
      <w:tr w:rsidR="00B92E64" w:rsidRPr="00B92E64" w14:paraId="745B0548" w14:textId="77777777" w:rsidTr="00985207">
        <w:tc>
          <w:tcPr>
            <w:tcW w:w="540" w:type="dxa"/>
            <w:vAlign w:val="center"/>
          </w:tcPr>
          <w:p w14:paraId="1255B294" w14:textId="5709528C" w:rsidR="008308A5" w:rsidRPr="00B92E64" w:rsidRDefault="008308A5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3.2</w:t>
            </w:r>
          </w:p>
        </w:tc>
        <w:tc>
          <w:tcPr>
            <w:tcW w:w="5981" w:type="dxa"/>
          </w:tcPr>
          <w:p w14:paraId="7CB085EB" w14:textId="1A3A8E93" w:rsidR="008308A5" w:rsidRPr="00B92E64" w:rsidRDefault="008308A5" w:rsidP="0076537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предоставление Клиенту выписки по СКС за истекший календарный месяц при ее направлении по адресу E-mail, указанному в заявлении</w:t>
            </w:r>
          </w:p>
        </w:tc>
        <w:tc>
          <w:tcPr>
            <w:tcW w:w="3739" w:type="dxa"/>
            <w:vAlign w:val="center"/>
          </w:tcPr>
          <w:p w14:paraId="16F94865" w14:textId="61CAAA21" w:rsidR="008308A5" w:rsidRPr="00B92E64" w:rsidRDefault="008308A5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Не взимается</w:t>
            </w:r>
          </w:p>
        </w:tc>
      </w:tr>
      <w:tr w:rsidR="00B92E64" w:rsidRPr="00B92E64" w14:paraId="75B9FB33" w14:textId="77777777" w:rsidTr="00985207">
        <w:tc>
          <w:tcPr>
            <w:tcW w:w="540" w:type="dxa"/>
            <w:vAlign w:val="center"/>
          </w:tcPr>
          <w:p w14:paraId="62E69D01" w14:textId="36107602" w:rsidR="00AC2B3D" w:rsidRPr="00B92E64" w:rsidRDefault="00AC2B3D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4</w:t>
            </w:r>
          </w:p>
        </w:tc>
        <w:tc>
          <w:tcPr>
            <w:tcW w:w="5981" w:type="dxa"/>
          </w:tcPr>
          <w:p w14:paraId="44222753" w14:textId="43C5F6DA" w:rsidR="00AC2B3D" w:rsidRPr="00B92E64" w:rsidRDefault="00AC2B3D" w:rsidP="00ED52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 </w:t>
            </w:r>
            <w:r w:rsidRPr="00B92E64">
              <w:rPr>
                <w:bCs/>
                <w:iCs/>
                <w:sz w:val="16"/>
                <w:szCs w:val="16"/>
              </w:rPr>
              <w:t>(отличный от истекшего календарного месяца)</w:t>
            </w:r>
          </w:p>
        </w:tc>
        <w:tc>
          <w:tcPr>
            <w:tcW w:w="3739" w:type="dxa"/>
            <w:vAlign w:val="center"/>
          </w:tcPr>
          <w:p w14:paraId="01B772C1" w14:textId="7981EFAC" w:rsidR="00AC2B3D" w:rsidRPr="00B92E64" w:rsidRDefault="007D22C2" w:rsidP="001E041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6EA8741A" w14:textId="77777777" w:rsidTr="00985207">
        <w:tc>
          <w:tcPr>
            <w:tcW w:w="540" w:type="dxa"/>
            <w:vAlign w:val="center"/>
          </w:tcPr>
          <w:p w14:paraId="7AE6D05B" w14:textId="33832E3F" w:rsidR="00CE376F" w:rsidRPr="00B92E64" w:rsidRDefault="00CE376F" w:rsidP="00765370">
            <w:pPr>
              <w:ind w:left="-108" w:right="-108" w:hanging="38"/>
              <w:jc w:val="center"/>
              <w:rPr>
                <w:sz w:val="16"/>
                <w:lang w:val="en-US"/>
              </w:rPr>
            </w:pPr>
            <w:r w:rsidRPr="00B92E64">
              <w:rPr>
                <w:sz w:val="16"/>
              </w:rPr>
              <w:t>5</w:t>
            </w:r>
          </w:p>
        </w:tc>
        <w:tc>
          <w:tcPr>
            <w:tcW w:w="5981" w:type="dxa"/>
            <w:vAlign w:val="center"/>
          </w:tcPr>
          <w:p w14:paraId="03D43B82" w14:textId="42582E9D" w:rsidR="00CE376F" w:rsidRPr="00B92E64" w:rsidRDefault="00CE376F" w:rsidP="0076537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3739" w:type="dxa"/>
            <w:vAlign w:val="center"/>
          </w:tcPr>
          <w:p w14:paraId="718AA352" w14:textId="1A08422E" w:rsidR="00CE376F" w:rsidRPr="00B92E64" w:rsidRDefault="00CE376F" w:rsidP="0067101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ПАО Банк ЗЕНИТ на дату и время зачисления/списания</w:t>
            </w:r>
            <w:r w:rsidRPr="00B92E64">
              <w:t>*</w:t>
            </w:r>
          </w:p>
        </w:tc>
      </w:tr>
      <w:tr w:rsidR="00B92E64" w:rsidRPr="00B92E64" w14:paraId="662B1177" w14:textId="77777777" w:rsidTr="00985207">
        <w:tc>
          <w:tcPr>
            <w:tcW w:w="540" w:type="dxa"/>
            <w:vAlign w:val="center"/>
          </w:tcPr>
          <w:p w14:paraId="1DF21BD2" w14:textId="1C501D09" w:rsidR="00666833" w:rsidRPr="00B92E64" w:rsidRDefault="00666833" w:rsidP="00666833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6</w:t>
            </w:r>
          </w:p>
        </w:tc>
        <w:tc>
          <w:tcPr>
            <w:tcW w:w="5981" w:type="dxa"/>
            <w:vAlign w:val="center"/>
          </w:tcPr>
          <w:p w14:paraId="6C2200C2" w14:textId="104D817F" w:rsidR="00666833" w:rsidRPr="00B92E64" w:rsidRDefault="00666833" w:rsidP="00666833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  <w:r w:rsidRPr="00B92E64">
              <w:rPr>
                <w:b/>
                <w:caps/>
                <w:vertAlign w:val="superscript"/>
              </w:rPr>
              <w:t>21</w:t>
            </w:r>
          </w:p>
        </w:tc>
        <w:tc>
          <w:tcPr>
            <w:tcW w:w="3739" w:type="dxa"/>
            <w:vAlign w:val="center"/>
          </w:tcPr>
          <w:p w14:paraId="34E23C2B" w14:textId="00D6FCA4" w:rsidR="00666833" w:rsidRPr="00B92E64" w:rsidRDefault="00666833" w:rsidP="0066683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 xml:space="preserve">0,1 % от суммы Перерасхода / день </w:t>
            </w:r>
          </w:p>
        </w:tc>
      </w:tr>
      <w:tr w:rsidR="00B92E64" w:rsidRPr="00B92E64" w14:paraId="6FD05179" w14:textId="77777777" w:rsidTr="00985207">
        <w:tc>
          <w:tcPr>
            <w:tcW w:w="540" w:type="dxa"/>
            <w:vAlign w:val="center"/>
          </w:tcPr>
          <w:p w14:paraId="418822CA" w14:textId="45EAD310" w:rsidR="007923E0" w:rsidRPr="00B92E64" w:rsidRDefault="007923E0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7</w:t>
            </w:r>
          </w:p>
        </w:tc>
        <w:tc>
          <w:tcPr>
            <w:tcW w:w="5981" w:type="dxa"/>
            <w:vAlign w:val="center"/>
          </w:tcPr>
          <w:p w14:paraId="1EAB6D50" w14:textId="2E535F20" w:rsidR="007923E0" w:rsidRPr="00B92E64" w:rsidRDefault="007923E0" w:rsidP="0018305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Комиссия за предоставление Клиенту Услуги SMS-инфо (по каждой Карте, подключенной к Услуге SMS-инфо, на день взимания </w:t>
            </w:r>
            <w:r w:rsidR="00C543D0" w:rsidRPr="00B92E64">
              <w:rPr>
                <w:sz w:val="16"/>
                <w:szCs w:val="16"/>
              </w:rPr>
              <w:br/>
            </w:r>
            <w:r w:rsidRPr="00B92E64">
              <w:rPr>
                <w:sz w:val="16"/>
                <w:szCs w:val="16"/>
              </w:rPr>
              <w:t>комиссии)</w:t>
            </w:r>
            <w:r w:rsidRPr="00B92E64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B92E64">
              <w:rPr>
                <w:b/>
                <w:vertAlign w:val="superscript"/>
              </w:rPr>
              <w:t>9</w:t>
            </w:r>
            <w:r w:rsidR="00672341" w:rsidRPr="00B92E64">
              <w:rPr>
                <w:b/>
                <w:vertAlign w:val="superscript"/>
              </w:rPr>
              <w:t>, 2</w:t>
            </w:r>
            <w:r w:rsidR="00183056" w:rsidRPr="00B92E64">
              <w:rPr>
                <w:b/>
                <w:vertAlign w:val="superscript"/>
              </w:rPr>
              <w:t>0</w:t>
            </w:r>
          </w:p>
        </w:tc>
        <w:tc>
          <w:tcPr>
            <w:tcW w:w="3739" w:type="dxa"/>
            <w:vAlign w:val="center"/>
          </w:tcPr>
          <w:p w14:paraId="13C10B04" w14:textId="77777777" w:rsidR="007923E0" w:rsidRPr="00B92E64" w:rsidDel="0039298C" w:rsidRDefault="007923E0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B92E64" w:rsidRPr="00B92E64" w14:paraId="60BA6CBB" w14:textId="77777777" w:rsidTr="00985207">
        <w:tc>
          <w:tcPr>
            <w:tcW w:w="540" w:type="dxa"/>
            <w:vAlign w:val="center"/>
          </w:tcPr>
          <w:p w14:paraId="1D49E5E3" w14:textId="0507536F" w:rsidR="002917A0" w:rsidRPr="00B92E64" w:rsidRDefault="002917A0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7.1</w:t>
            </w:r>
          </w:p>
        </w:tc>
        <w:tc>
          <w:tcPr>
            <w:tcW w:w="5981" w:type="dxa"/>
            <w:vAlign w:val="center"/>
          </w:tcPr>
          <w:p w14:paraId="3704FF45" w14:textId="3AD14E99" w:rsidR="002917A0" w:rsidRPr="00B92E64" w:rsidRDefault="002917A0" w:rsidP="0076537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3739" w:type="dxa"/>
            <w:vAlign w:val="center"/>
          </w:tcPr>
          <w:p w14:paraId="076FA285" w14:textId="3EE0F984" w:rsidR="002917A0" w:rsidRPr="00B92E64" w:rsidRDefault="002917A0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33991BBF" w14:textId="77777777" w:rsidTr="00985207">
        <w:tc>
          <w:tcPr>
            <w:tcW w:w="540" w:type="dxa"/>
            <w:vAlign w:val="center"/>
          </w:tcPr>
          <w:p w14:paraId="6AEA2669" w14:textId="7A07F000" w:rsidR="002917A0" w:rsidRPr="00B92E64" w:rsidRDefault="002917A0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7.2</w:t>
            </w:r>
          </w:p>
        </w:tc>
        <w:tc>
          <w:tcPr>
            <w:tcW w:w="5981" w:type="dxa"/>
            <w:vAlign w:val="center"/>
          </w:tcPr>
          <w:p w14:paraId="33D07A3D" w14:textId="7F48C0E7" w:rsidR="002917A0" w:rsidRPr="00B92E64" w:rsidRDefault="002917A0" w:rsidP="0076537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3739" w:type="dxa"/>
            <w:vAlign w:val="center"/>
          </w:tcPr>
          <w:p w14:paraId="52F8F342" w14:textId="05B5D16B" w:rsidR="002917A0" w:rsidRPr="00B92E64" w:rsidRDefault="00883326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</w:rPr>
              <w:t>59</w:t>
            </w:r>
            <w:r w:rsidR="002917A0" w:rsidRPr="00B92E64">
              <w:rPr>
                <w:sz w:val="16"/>
              </w:rPr>
              <w:t xml:space="preserve"> руб. </w:t>
            </w:r>
          </w:p>
        </w:tc>
      </w:tr>
      <w:tr w:rsidR="00B92E64" w:rsidRPr="00B92E64" w14:paraId="62D8DFDD" w14:textId="77777777" w:rsidTr="00985207">
        <w:tc>
          <w:tcPr>
            <w:tcW w:w="540" w:type="dxa"/>
            <w:vAlign w:val="center"/>
          </w:tcPr>
          <w:p w14:paraId="13CA3007" w14:textId="2A86F0C0" w:rsidR="00AC0A26" w:rsidRPr="00B92E64" w:rsidRDefault="00AC0A26" w:rsidP="00765370">
            <w:pPr>
              <w:ind w:left="-108" w:right="-108" w:hanging="3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8</w:t>
            </w:r>
          </w:p>
        </w:tc>
        <w:tc>
          <w:tcPr>
            <w:tcW w:w="5981" w:type="dxa"/>
            <w:vAlign w:val="center"/>
          </w:tcPr>
          <w:p w14:paraId="4EA13484" w14:textId="4F75216C" w:rsidR="00AC0A26" w:rsidRPr="00B92E64" w:rsidRDefault="00AC0A26" w:rsidP="0018305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bCs/>
                <w:sz w:val="16"/>
                <w:szCs w:val="16"/>
              </w:rPr>
              <w:t xml:space="preserve">Комиссия за получение Держателем информации о сумме денежных средств, доступных для совершения операций по СКС с использованием Карты (далее </w:t>
            </w:r>
            <w:r w:rsidR="00586A61" w:rsidRPr="00B92E64">
              <w:rPr>
                <w:bCs/>
                <w:sz w:val="16"/>
                <w:szCs w:val="16"/>
              </w:rPr>
              <w:t>–</w:t>
            </w:r>
            <w:r w:rsidRPr="00B92E64">
              <w:rPr>
                <w:bCs/>
                <w:sz w:val="16"/>
                <w:szCs w:val="16"/>
              </w:rPr>
              <w:t xml:space="preserve"> Запрос баланса), за один запрос</w:t>
            </w:r>
            <w:r w:rsidRPr="00B92E64">
              <w:rPr>
                <w:b/>
                <w:vertAlign w:val="superscript"/>
              </w:rPr>
              <w:t>10</w:t>
            </w:r>
            <w:r w:rsidR="00672341" w:rsidRPr="00B92E64">
              <w:rPr>
                <w:b/>
                <w:vertAlign w:val="superscript"/>
              </w:rPr>
              <w:t>, 2</w:t>
            </w:r>
            <w:r w:rsidR="00183056" w:rsidRPr="00B92E64">
              <w:rPr>
                <w:b/>
                <w:vertAlign w:val="superscript"/>
              </w:rPr>
              <w:t>0</w:t>
            </w:r>
            <w:r w:rsidRPr="00B92E64">
              <w:t>:</w:t>
            </w:r>
          </w:p>
        </w:tc>
        <w:tc>
          <w:tcPr>
            <w:tcW w:w="3739" w:type="dxa"/>
            <w:vAlign w:val="center"/>
          </w:tcPr>
          <w:p w14:paraId="5812C33D" w14:textId="2879FE77" w:rsidR="00AC0A26" w:rsidRPr="00B92E64" w:rsidRDefault="00AC0A26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B92E64" w:rsidRPr="00B92E64" w14:paraId="64710B70" w14:textId="77777777" w:rsidTr="00985207">
        <w:tc>
          <w:tcPr>
            <w:tcW w:w="540" w:type="dxa"/>
            <w:vAlign w:val="center"/>
          </w:tcPr>
          <w:p w14:paraId="3510FFEC" w14:textId="6B23D838" w:rsidR="00AC0A26" w:rsidRPr="00B92E64" w:rsidRDefault="00AC0A26" w:rsidP="00765370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8.1</w:t>
            </w:r>
          </w:p>
        </w:tc>
        <w:tc>
          <w:tcPr>
            <w:tcW w:w="5981" w:type="dxa"/>
            <w:vAlign w:val="center"/>
          </w:tcPr>
          <w:p w14:paraId="6836C405" w14:textId="4EB49968" w:rsidR="00AC0A26" w:rsidRPr="00B92E64" w:rsidRDefault="00AC0A26" w:rsidP="00170136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в Банкоматах и ПВН ПАО Банк ЗЕНИТ </w:t>
            </w:r>
          </w:p>
        </w:tc>
        <w:tc>
          <w:tcPr>
            <w:tcW w:w="3739" w:type="dxa"/>
            <w:vAlign w:val="center"/>
          </w:tcPr>
          <w:p w14:paraId="72273033" w14:textId="28923F0A" w:rsidR="00AC0A26" w:rsidRPr="00B92E64" w:rsidRDefault="00AC0A26" w:rsidP="0076537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6C77E918" w14:textId="77777777" w:rsidTr="00985207">
        <w:tc>
          <w:tcPr>
            <w:tcW w:w="540" w:type="dxa"/>
            <w:vAlign w:val="center"/>
          </w:tcPr>
          <w:p w14:paraId="5FD0ABB7" w14:textId="0D570966" w:rsidR="00AC0A26" w:rsidRPr="00B92E64" w:rsidRDefault="00AC0A26" w:rsidP="00765370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8.2</w:t>
            </w:r>
          </w:p>
        </w:tc>
        <w:tc>
          <w:tcPr>
            <w:tcW w:w="5981" w:type="dxa"/>
            <w:vAlign w:val="center"/>
          </w:tcPr>
          <w:p w14:paraId="63587820" w14:textId="74D6EFA6" w:rsidR="00AC0A26" w:rsidRPr="00B92E64" w:rsidRDefault="00AC0A26" w:rsidP="00D35802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в Банкоматах и ПВН других банков</w:t>
            </w:r>
          </w:p>
        </w:tc>
        <w:tc>
          <w:tcPr>
            <w:tcW w:w="3739" w:type="dxa"/>
            <w:vAlign w:val="center"/>
          </w:tcPr>
          <w:p w14:paraId="6A4176D0" w14:textId="4C3AFEC3" w:rsidR="00AC0A26" w:rsidRPr="00B92E64" w:rsidRDefault="00AC0A26" w:rsidP="0076537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30 руб.</w:t>
            </w:r>
          </w:p>
        </w:tc>
      </w:tr>
      <w:tr w:rsidR="00B92E64" w:rsidRPr="00B92E64" w14:paraId="1CDBC409" w14:textId="77777777" w:rsidTr="0085477F">
        <w:tc>
          <w:tcPr>
            <w:tcW w:w="540" w:type="dxa"/>
            <w:vAlign w:val="center"/>
          </w:tcPr>
          <w:p w14:paraId="1F8B7517" w14:textId="77777777" w:rsidR="004472F0" w:rsidRPr="00B92E64" w:rsidRDefault="004472F0" w:rsidP="0085477F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9</w:t>
            </w:r>
          </w:p>
        </w:tc>
        <w:tc>
          <w:tcPr>
            <w:tcW w:w="5981" w:type="dxa"/>
            <w:vAlign w:val="center"/>
          </w:tcPr>
          <w:p w14:paraId="4417C45A" w14:textId="77777777" w:rsidR="004472F0" w:rsidRPr="00B92E64" w:rsidRDefault="004472F0" w:rsidP="0085477F">
            <w:pPr>
              <w:tabs>
                <w:tab w:val="left" w:pos="601"/>
              </w:tabs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Предоставление Держателю в Банкоматах и </w:t>
            </w:r>
            <w:r w:rsidRPr="00B92E64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B92E64">
              <w:rPr>
                <w:sz w:val="16"/>
                <w:szCs w:val="16"/>
              </w:rPr>
              <w:t>Банка</w:t>
            </w:r>
            <w:r w:rsidRPr="00B92E64">
              <w:rPr>
                <w:b/>
                <w:vertAlign w:val="superscript"/>
              </w:rPr>
              <w:t>22</w:t>
            </w:r>
          </w:p>
        </w:tc>
        <w:tc>
          <w:tcPr>
            <w:tcW w:w="3739" w:type="dxa"/>
            <w:vAlign w:val="center"/>
          </w:tcPr>
          <w:p w14:paraId="5ED49818" w14:textId="77777777" w:rsidR="004472F0" w:rsidRPr="00B92E64" w:rsidRDefault="004472F0" w:rsidP="008547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B92E64" w:rsidRPr="00B92E64" w14:paraId="60481FE7" w14:textId="77777777" w:rsidTr="0085477F">
        <w:tc>
          <w:tcPr>
            <w:tcW w:w="540" w:type="dxa"/>
            <w:vAlign w:val="center"/>
          </w:tcPr>
          <w:p w14:paraId="35FC55A7" w14:textId="77777777" w:rsidR="004472F0" w:rsidRPr="00B92E64" w:rsidRDefault="004472F0" w:rsidP="0085477F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9.1</w:t>
            </w:r>
          </w:p>
        </w:tc>
        <w:tc>
          <w:tcPr>
            <w:tcW w:w="5981" w:type="dxa"/>
            <w:vAlign w:val="center"/>
          </w:tcPr>
          <w:p w14:paraId="2C6EACFA" w14:textId="77777777" w:rsidR="004472F0" w:rsidRPr="00B92E64" w:rsidRDefault="004472F0" w:rsidP="0085477F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 xml:space="preserve">реквизитов СКС </w:t>
            </w:r>
            <w:r w:rsidRPr="00B92E64">
              <w:rPr>
                <w:i/>
                <w:sz w:val="16"/>
              </w:rPr>
              <w:t>(с использованием Карты)</w:t>
            </w:r>
          </w:p>
        </w:tc>
        <w:tc>
          <w:tcPr>
            <w:tcW w:w="3739" w:type="dxa"/>
            <w:vAlign w:val="center"/>
          </w:tcPr>
          <w:p w14:paraId="2CEECD56" w14:textId="77777777" w:rsidR="004472F0" w:rsidRPr="00B92E64" w:rsidRDefault="004472F0" w:rsidP="008547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10 руб.</w:t>
            </w:r>
          </w:p>
        </w:tc>
      </w:tr>
      <w:tr w:rsidR="00B92E64" w:rsidRPr="00B92E64" w14:paraId="6431E39E" w14:textId="77777777" w:rsidTr="0085477F">
        <w:tc>
          <w:tcPr>
            <w:tcW w:w="540" w:type="dxa"/>
            <w:vAlign w:val="center"/>
          </w:tcPr>
          <w:p w14:paraId="49FCBB95" w14:textId="77777777" w:rsidR="004472F0" w:rsidRPr="00B92E64" w:rsidRDefault="004472F0" w:rsidP="0085477F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9.2</w:t>
            </w:r>
          </w:p>
        </w:tc>
        <w:tc>
          <w:tcPr>
            <w:tcW w:w="5981" w:type="dxa"/>
            <w:vAlign w:val="center"/>
          </w:tcPr>
          <w:p w14:paraId="7FB514B9" w14:textId="77777777" w:rsidR="004472F0" w:rsidRPr="00B92E64" w:rsidRDefault="004472F0" w:rsidP="0085477F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</w:rPr>
              <w:t xml:space="preserve">мини-выписки по СКС </w:t>
            </w:r>
            <w:r w:rsidRPr="00B92E64">
              <w:rPr>
                <w:i/>
                <w:sz w:val="16"/>
              </w:rPr>
              <w:t>(отчета о последних 10 операциях по СКС)</w:t>
            </w:r>
            <w:r w:rsidRPr="00B92E64">
              <w:rPr>
                <w:b/>
                <w:vertAlign w:val="superscript"/>
              </w:rPr>
              <w:t>23</w:t>
            </w:r>
          </w:p>
        </w:tc>
        <w:tc>
          <w:tcPr>
            <w:tcW w:w="3739" w:type="dxa"/>
            <w:vAlign w:val="center"/>
          </w:tcPr>
          <w:p w14:paraId="60E8F5FD" w14:textId="77777777" w:rsidR="004472F0" w:rsidRPr="00B92E64" w:rsidRDefault="004472F0" w:rsidP="008547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0F555C66" w14:textId="77777777" w:rsidTr="00985207">
        <w:tc>
          <w:tcPr>
            <w:tcW w:w="540" w:type="dxa"/>
            <w:vAlign w:val="center"/>
          </w:tcPr>
          <w:p w14:paraId="4F362E43" w14:textId="23113DF7" w:rsidR="004472F0" w:rsidRPr="00B92E64" w:rsidRDefault="004472F0" w:rsidP="004472F0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10</w:t>
            </w:r>
          </w:p>
        </w:tc>
        <w:tc>
          <w:tcPr>
            <w:tcW w:w="5981" w:type="dxa"/>
            <w:vAlign w:val="center"/>
          </w:tcPr>
          <w:p w14:paraId="6C999395" w14:textId="60D9B45F" w:rsidR="004472F0" w:rsidRPr="00B92E64" w:rsidRDefault="004472F0" w:rsidP="004472F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Карты: </w:t>
            </w:r>
          </w:p>
        </w:tc>
        <w:tc>
          <w:tcPr>
            <w:tcW w:w="3739" w:type="dxa"/>
            <w:vAlign w:val="center"/>
          </w:tcPr>
          <w:p w14:paraId="07602AC4" w14:textId="0E7CCD07" w:rsidR="004472F0" w:rsidRPr="00B92E64" w:rsidRDefault="004472F0" w:rsidP="004472F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B92E64" w:rsidRPr="00B92E64" w14:paraId="16F40D75" w14:textId="77777777" w:rsidTr="00985207">
        <w:tc>
          <w:tcPr>
            <w:tcW w:w="540" w:type="dxa"/>
            <w:vAlign w:val="center"/>
          </w:tcPr>
          <w:p w14:paraId="58C67B90" w14:textId="6782F46F" w:rsidR="004472F0" w:rsidRPr="00B92E64" w:rsidRDefault="004472F0" w:rsidP="004472F0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10.1</w:t>
            </w:r>
          </w:p>
        </w:tc>
        <w:tc>
          <w:tcPr>
            <w:tcW w:w="5981" w:type="dxa"/>
            <w:vAlign w:val="center"/>
          </w:tcPr>
          <w:p w14:paraId="517F1A3B" w14:textId="6125D298" w:rsidR="004472F0" w:rsidRPr="00B92E64" w:rsidRDefault="004472F0" w:rsidP="00255EA4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посредством Банкоматов,</w:t>
            </w:r>
            <w:r w:rsidRPr="00B92E64">
              <w:rPr>
                <w:spacing w:val="-2"/>
                <w:sz w:val="16"/>
                <w:szCs w:val="16"/>
              </w:rPr>
              <w:t xml:space="preserve"> БПТ</w:t>
            </w:r>
            <w:r w:rsidRPr="00B92E64">
              <w:rPr>
                <w:sz w:val="16"/>
                <w:szCs w:val="16"/>
              </w:rPr>
              <w:t xml:space="preserve"> и ПВН ПАО Банк ЗЕНИТ  </w:t>
            </w:r>
          </w:p>
        </w:tc>
        <w:tc>
          <w:tcPr>
            <w:tcW w:w="3739" w:type="dxa"/>
          </w:tcPr>
          <w:p w14:paraId="618719C2" w14:textId="6A50D6CA" w:rsidR="004472F0" w:rsidRPr="00B92E64" w:rsidRDefault="004472F0" w:rsidP="004472F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B92E64" w:rsidRPr="00B92E64" w14:paraId="618E0B0D" w14:textId="77777777" w:rsidTr="00985207">
        <w:tc>
          <w:tcPr>
            <w:tcW w:w="540" w:type="dxa"/>
            <w:vAlign w:val="center"/>
          </w:tcPr>
          <w:p w14:paraId="48EF922D" w14:textId="383F76E5" w:rsidR="004472F0" w:rsidRPr="00B92E64" w:rsidRDefault="004472F0" w:rsidP="00170136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10.</w:t>
            </w:r>
            <w:r w:rsidR="00170136">
              <w:rPr>
                <w:sz w:val="16"/>
                <w:szCs w:val="16"/>
              </w:rPr>
              <w:t>2</w:t>
            </w:r>
          </w:p>
        </w:tc>
        <w:tc>
          <w:tcPr>
            <w:tcW w:w="5981" w:type="dxa"/>
            <w:vAlign w:val="center"/>
          </w:tcPr>
          <w:p w14:paraId="29C7B598" w14:textId="5042E79A" w:rsidR="004472F0" w:rsidRPr="00B92E64" w:rsidRDefault="004472F0" w:rsidP="00170136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посредством </w:t>
            </w:r>
            <w:r w:rsidR="00CE222B" w:rsidRPr="00B92E64">
              <w:rPr>
                <w:sz w:val="16"/>
                <w:szCs w:val="16"/>
              </w:rPr>
              <w:t xml:space="preserve">Банкоматов </w:t>
            </w:r>
            <w:r w:rsidR="00CE222B" w:rsidRPr="00B92E64">
              <w:rPr>
                <w:sz w:val="16"/>
              </w:rPr>
              <w:t>ПАО Банк «ФК Открытие»</w:t>
            </w:r>
            <w:r w:rsidR="00CE222B" w:rsidRPr="00B92E64">
              <w:rPr>
                <w:b/>
                <w:vertAlign w:val="superscript"/>
              </w:rPr>
              <w:t>12</w:t>
            </w:r>
            <w:r w:rsidR="00CE222B" w:rsidRPr="00B92E64">
              <w:rPr>
                <w:sz w:val="16"/>
                <w:szCs w:val="16"/>
              </w:rPr>
              <w:t xml:space="preserve">, </w:t>
            </w:r>
            <w:r w:rsidRPr="00B92E64">
              <w:rPr>
                <w:sz w:val="16"/>
                <w:szCs w:val="16"/>
              </w:rPr>
              <w:t>Банкоматов АО «АЛЬФА БАНК»</w:t>
            </w:r>
            <w:r w:rsidRPr="00B92E64">
              <w:rPr>
                <w:b/>
                <w:vertAlign w:val="superscript"/>
              </w:rPr>
              <w:t>12</w:t>
            </w:r>
          </w:p>
        </w:tc>
        <w:tc>
          <w:tcPr>
            <w:tcW w:w="3739" w:type="dxa"/>
            <w:vAlign w:val="center"/>
          </w:tcPr>
          <w:p w14:paraId="095D763F" w14:textId="780B1FB8" w:rsidR="004472F0" w:rsidRPr="00B92E64" w:rsidRDefault="004472F0" w:rsidP="004472F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170136" w:rsidRPr="00B92E64" w14:paraId="446876EF" w14:textId="77777777" w:rsidTr="00985207">
        <w:tc>
          <w:tcPr>
            <w:tcW w:w="540" w:type="dxa"/>
            <w:vAlign w:val="center"/>
          </w:tcPr>
          <w:p w14:paraId="6077E615" w14:textId="29F823D7" w:rsidR="00170136" w:rsidRPr="00B92E64" w:rsidRDefault="00170136" w:rsidP="00170136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</w:t>
            </w:r>
          </w:p>
        </w:tc>
        <w:tc>
          <w:tcPr>
            <w:tcW w:w="5981" w:type="dxa"/>
            <w:vAlign w:val="center"/>
          </w:tcPr>
          <w:p w14:paraId="72C28B84" w14:textId="06F2677E" w:rsidR="00170136" w:rsidRPr="00B92E64" w:rsidRDefault="00170136" w:rsidP="00170136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Pr="00B92E64">
              <w:rPr>
                <w:b/>
                <w:vertAlign w:val="superscript"/>
              </w:rPr>
              <w:t>11</w:t>
            </w:r>
            <w:r w:rsidRPr="00B92E64">
              <w:rPr>
                <w:sz w:val="16"/>
                <w:szCs w:val="16"/>
              </w:rPr>
              <w:t>, Банкоматов сети ОАО «ЭЛЕКСНЕТ», а также с использованием платежного сервиса «Электронный кошелек» («Кошелек Элекснет»)</w:t>
            </w:r>
            <w:r w:rsidRPr="00B92E64">
              <w:rPr>
                <w:b/>
                <w:vertAlign w:val="superscript"/>
              </w:rPr>
              <w:t>13</w:t>
            </w:r>
          </w:p>
        </w:tc>
        <w:tc>
          <w:tcPr>
            <w:tcW w:w="3739" w:type="dxa"/>
            <w:vAlign w:val="center"/>
          </w:tcPr>
          <w:p w14:paraId="19DAD9AF" w14:textId="77777777" w:rsidR="00170136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2C6F49A1" w14:textId="7951E40B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 w:rsidR="00671010">
              <w:rPr>
                <w:iCs/>
                <w:sz w:val="16"/>
                <w:szCs w:val="16"/>
                <w:lang w:eastAsia="en-US"/>
              </w:rPr>
              <w:br/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>
              <w:rPr>
                <w:iCs/>
                <w:sz w:val="16"/>
                <w:szCs w:val="16"/>
                <w:lang w:eastAsia="en-US"/>
              </w:rPr>
              <w:t>, при использовании платежного сервиса)</w:t>
            </w:r>
          </w:p>
        </w:tc>
      </w:tr>
      <w:tr w:rsidR="00170136" w:rsidRPr="00B92E64" w14:paraId="5501D10D" w14:textId="77777777" w:rsidTr="00985207">
        <w:tc>
          <w:tcPr>
            <w:tcW w:w="540" w:type="dxa"/>
            <w:vAlign w:val="center"/>
          </w:tcPr>
          <w:p w14:paraId="04369810" w14:textId="7CE54DFE" w:rsidR="00170136" w:rsidRPr="00B92E64" w:rsidRDefault="00170136" w:rsidP="00170136">
            <w:pPr>
              <w:ind w:left="-10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11</w:t>
            </w:r>
          </w:p>
        </w:tc>
        <w:tc>
          <w:tcPr>
            <w:tcW w:w="5981" w:type="dxa"/>
            <w:vAlign w:val="center"/>
          </w:tcPr>
          <w:p w14:paraId="3D7456D5" w14:textId="5B8FFB0F" w:rsidR="00170136" w:rsidRPr="00B92E64" w:rsidRDefault="00170136" w:rsidP="0017013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«Электронный кошелек»</w:t>
            </w:r>
            <w:r w:rsidRPr="00B92E64">
              <w:rPr>
                <w:b/>
                <w:vertAlign w:val="superscript"/>
              </w:rPr>
              <w:t>14, 20</w:t>
            </w:r>
          </w:p>
        </w:tc>
        <w:tc>
          <w:tcPr>
            <w:tcW w:w="3739" w:type="dxa"/>
            <w:vAlign w:val="center"/>
          </w:tcPr>
          <w:p w14:paraId="6EBC9DE2" w14:textId="05160534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170136" w:rsidRPr="00B92E64" w14:paraId="0E68A591" w14:textId="77777777" w:rsidTr="00985207">
        <w:tc>
          <w:tcPr>
            <w:tcW w:w="540" w:type="dxa"/>
            <w:vAlign w:val="center"/>
          </w:tcPr>
          <w:p w14:paraId="5B7592F2" w14:textId="03EDF22D" w:rsidR="00170136" w:rsidRPr="00B92E64" w:rsidRDefault="00170136" w:rsidP="00170136">
            <w:pPr>
              <w:ind w:left="-10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12</w:t>
            </w:r>
          </w:p>
        </w:tc>
        <w:tc>
          <w:tcPr>
            <w:tcW w:w="5981" w:type="dxa"/>
            <w:vAlign w:val="center"/>
          </w:tcPr>
          <w:p w14:paraId="48934101" w14:textId="20E9F64F" w:rsidR="00170136" w:rsidRPr="00B92E64" w:rsidRDefault="00170136" w:rsidP="0017013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зачисления на СКС Клиентов, в том числе на иные СКС отправителей денежных средств (</w:t>
            </w:r>
            <w:r w:rsidRPr="00B92E64">
              <w:rPr>
                <w:rFonts w:eastAsiaTheme="minorHAnsi"/>
                <w:spacing w:val="-2"/>
                <w:sz w:val="16"/>
                <w:szCs w:val="16"/>
                <w:lang w:eastAsia="en-US"/>
              </w:rPr>
              <w:t>применимо для переводов с СКС с использованием реквизитов Карты Платежной системы UnionPay при зачислении денежных средств на СКС</w:t>
            </w:r>
            <w:r w:rsidRPr="00B92E64">
              <w:rPr>
                <w:sz w:val="16"/>
                <w:szCs w:val="16"/>
              </w:rPr>
              <w:t>)</w:t>
            </w:r>
            <w:r w:rsidRPr="00B92E64">
              <w:rPr>
                <w:b/>
                <w:vertAlign w:val="superscript"/>
              </w:rPr>
              <w:t>15, 20</w:t>
            </w:r>
          </w:p>
        </w:tc>
        <w:tc>
          <w:tcPr>
            <w:tcW w:w="3739" w:type="dxa"/>
            <w:vAlign w:val="center"/>
          </w:tcPr>
          <w:p w14:paraId="54319D34" w14:textId="725579EB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170136" w:rsidRPr="00B92E64" w14:paraId="570C9233" w14:textId="77777777" w:rsidTr="00985207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8FD9B7" w14:textId="5A706736" w:rsidR="00170136" w:rsidRPr="00B92E64" w:rsidRDefault="00170136" w:rsidP="00170136">
            <w:pPr>
              <w:spacing w:line="256" w:lineRule="auto"/>
              <w:ind w:left="-108"/>
              <w:jc w:val="center"/>
              <w:rPr>
                <w:sz w:val="16"/>
                <w:lang w:eastAsia="en-US"/>
              </w:rPr>
            </w:pPr>
            <w:r w:rsidRPr="00B92E64">
              <w:rPr>
                <w:sz w:val="16"/>
                <w:lang w:eastAsia="en-US"/>
              </w:rPr>
              <w:t>13</w:t>
            </w:r>
          </w:p>
        </w:tc>
        <w:tc>
          <w:tcPr>
            <w:tcW w:w="5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A0061D" w14:textId="22C1C71D" w:rsidR="00170136" w:rsidRPr="00B92E64" w:rsidRDefault="00170136" w:rsidP="0001675C">
            <w:pPr>
              <w:tabs>
                <w:tab w:val="left" w:pos="0"/>
              </w:tabs>
              <w:spacing w:line="256" w:lineRule="auto"/>
              <w:jc w:val="both"/>
              <w:rPr>
                <w:i/>
                <w:sz w:val="16"/>
                <w:szCs w:val="16"/>
                <w:lang w:eastAsia="en-US"/>
              </w:rPr>
            </w:pPr>
            <w:r w:rsidRPr="00B92E64">
              <w:rPr>
                <w:sz w:val="16"/>
                <w:szCs w:val="16"/>
                <w:lang w:eastAsia="en-US"/>
              </w:rPr>
              <w:t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B92E64">
              <w:rPr>
                <w:b/>
                <w:vertAlign w:val="superscript"/>
                <w:lang w:eastAsia="en-US"/>
              </w:rPr>
              <w:t>16, 20</w:t>
            </w:r>
          </w:p>
        </w:tc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176F11" w14:textId="77777777" w:rsidR="00170136" w:rsidRPr="00B92E64" w:rsidRDefault="00170136" w:rsidP="00170136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i/>
                <w:sz w:val="16"/>
                <w:szCs w:val="16"/>
                <w:lang w:eastAsia="en-US"/>
              </w:rPr>
            </w:pPr>
            <w:r w:rsidRPr="00B92E64">
              <w:rPr>
                <w:sz w:val="16"/>
                <w:szCs w:val="16"/>
                <w:lang w:eastAsia="en-US"/>
              </w:rPr>
              <w:t>1,25% от суммы перевода, но не менее 50 руб.</w:t>
            </w:r>
          </w:p>
        </w:tc>
      </w:tr>
      <w:tr w:rsidR="00170136" w:rsidRPr="00B92E64" w14:paraId="5A07AD2F" w14:textId="77777777" w:rsidTr="00985207">
        <w:tc>
          <w:tcPr>
            <w:tcW w:w="540" w:type="dxa"/>
            <w:vAlign w:val="center"/>
          </w:tcPr>
          <w:p w14:paraId="23067254" w14:textId="25346BAB" w:rsidR="00170136" w:rsidRPr="00B92E64" w:rsidRDefault="00170136" w:rsidP="00170136">
            <w:pPr>
              <w:ind w:left="-10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14</w:t>
            </w:r>
          </w:p>
        </w:tc>
        <w:tc>
          <w:tcPr>
            <w:tcW w:w="5981" w:type="dxa"/>
          </w:tcPr>
          <w:p w14:paraId="495CC4DA" w14:textId="4A592CB7" w:rsidR="00170136" w:rsidRPr="00B92E64" w:rsidRDefault="00170136" w:rsidP="00170136">
            <w:pPr>
              <w:tabs>
                <w:tab w:val="left" w:pos="176"/>
              </w:tabs>
              <w:jc w:val="both"/>
              <w:rPr>
                <w:strike/>
                <w:sz w:val="16"/>
                <w:szCs w:val="16"/>
              </w:rPr>
            </w:pPr>
            <w:r w:rsidRPr="00B92E64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B92E64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3739" w:type="dxa"/>
            <w:vAlign w:val="center"/>
          </w:tcPr>
          <w:p w14:paraId="0CE576B5" w14:textId="1C4654C0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B92E64">
              <w:rPr>
                <w:sz w:val="16"/>
              </w:rPr>
              <w:t>Не взимается</w:t>
            </w:r>
          </w:p>
        </w:tc>
      </w:tr>
      <w:tr w:rsidR="00170136" w:rsidRPr="00B92E64" w14:paraId="7670A991" w14:textId="77777777" w:rsidTr="00985207">
        <w:tc>
          <w:tcPr>
            <w:tcW w:w="540" w:type="dxa"/>
            <w:vAlign w:val="center"/>
          </w:tcPr>
          <w:p w14:paraId="738BBD16" w14:textId="67134BEC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15</w:t>
            </w:r>
          </w:p>
        </w:tc>
        <w:tc>
          <w:tcPr>
            <w:tcW w:w="5981" w:type="dxa"/>
            <w:vAlign w:val="center"/>
          </w:tcPr>
          <w:p w14:paraId="52E1ED1A" w14:textId="18DF3DF8" w:rsidR="00170136" w:rsidRPr="00B92E64" w:rsidRDefault="00170136" w:rsidP="00170136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оплату услуг ЖКХ</w:t>
            </w:r>
            <w:r w:rsidRPr="00B92E64">
              <w:rPr>
                <w:b/>
                <w:vertAlign w:val="superscript"/>
              </w:rPr>
              <w:t>17, 20</w:t>
            </w:r>
            <w:r w:rsidRPr="00B92E64">
              <w:rPr>
                <w:sz w:val="16"/>
                <w:szCs w:val="16"/>
              </w:rPr>
              <w:t xml:space="preserve"> с использованием Карты посредством Банкоматов ПАО Банк ЗЕНИТ </w:t>
            </w:r>
          </w:p>
        </w:tc>
        <w:tc>
          <w:tcPr>
            <w:tcW w:w="3739" w:type="dxa"/>
            <w:vAlign w:val="center"/>
          </w:tcPr>
          <w:p w14:paraId="1FE02ED0" w14:textId="46619C37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170136" w:rsidRPr="00B92E64" w14:paraId="0548E3B5" w14:textId="77777777" w:rsidTr="00985207">
        <w:tc>
          <w:tcPr>
            <w:tcW w:w="540" w:type="dxa"/>
            <w:vAlign w:val="center"/>
          </w:tcPr>
          <w:p w14:paraId="5B260EDE" w14:textId="6A547D8A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15.1</w:t>
            </w:r>
          </w:p>
        </w:tc>
        <w:tc>
          <w:tcPr>
            <w:tcW w:w="5981" w:type="dxa"/>
            <w:vAlign w:val="center"/>
          </w:tcPr>
          <w:p w14:paraId="5E1549C4" w14:textId="5934810B" w:rsidR="00170136" w:rsidRPr="00B92E64" w:rsidRDefault="00170136" w:rsidP="00170136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3739" w:type="dxa"/>
            <w:vAlign w:val="center"/>
          </w:tcPr>
          <w:p w14:paraId="4C9B84F7" w14:textId="136F4A92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Не взимается</w:t>
            </w:r>
          </w:p>
        </w:tc>
      </w:tr>
      <w:tr w:rsidR="00170136" w:rsidRPr="00B92E64" w14:paraId="16C8614F" w14:textId="77777777" w:rsidTr="00985207">
        <w:tc>
          <w:tcPr>
            <w:tcW w:w="540" w:type="dxa"/>
            <w:vAlign w:val="center"/>
          </w:tcPr>
          <w:p w14:paraId="533E2054" w14:textId="46610B0C" w:rsidR="00170136" w:rsidRPr="00B92E64" w:rsidRDefault="00170136" w:rsidP="00170136">
            <w:pPr>
              <w:ind w:left="-108"/>
              <w:jc w:val="center"/>
              <w:rPr>
                <w:sz w:val="16"/>
              </w:rPr>
            </w:pPr>
            <w:r w:rsidRPr="00B92E64">
              <w:rPr>
                <w:sz w:val="16"/>
              </w:rPr>
              <w:t>15.2</w:t>
            </w:r>
          </w:p>
        </w:tc>
        <w:tc>
          <w:tcPr>
            <w:tcW w:w="5981" w:type="dxa"/>
            <w:vAlign w:val="center"/>
          </w:tcPr>
          <w:p w14:paraId="116B0AE3" w14:textId="4E4758CA" w:rsidR="00170136" w:rsidRPr="00B92E64" w:rsidRDefault="00170136" w:rsidP="00170136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3739" w:type="dxa"/>
            <w:vAlign w:val="center"/>
          </w:tcPr>
          <w:p w14:paraId="528D6E2C" w14:textId="5CD3D445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0,5% от суммы операции, но не менее 30 руб.</w:t>
            </w:r>
          </w:p>
        </w:tc>
      </w:tr>
      <w:tr w:rsidR="00170136" w:rsidRPr="00B92E64" w14:paraId="2F947087" w14:textId="77777777" w:rsidTr="00985207">
        <w:tc>
          <w:tcPr>
            <w:tcW w:w="540" w:type="dxa"/>
            <w:vAlign w:val="center"/>
          </w:tcPr>
          <w:p w14:paraId="5854406A" w14:textId="13F1A520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</w:rPr>
              <w:t>16</w:t>
            </w:r>
          </w:p>
        </w:tc>
        <w:tc>
          <w:tcPr>
            <w:tcW w:w="5981" w:type="dxa"/>
            <w:vAlign w:val="center"/>
          </w:tcPr>
          <w:p w14:paraId="3337FC0C" w14:textId="3D8CA222" w:rsidR="00170136" w:rsidRPr="00B92E64" w:rsidRDefault="00170136" w:rsidP="00170136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ПАО Банк ЗЕНИТ</w:t>
            </w:r>
          </w:p>
        </w:tc>
        <w:tc>
          <w:tcPr>
            <w:tcW w:w="3739" w:type="dxa"/>
            <w:vAlign w:val="center"/>
          </w:tcPr>
          <w:p w14:paraId="2C64BC31" w14:textId="565062D8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szCs w:val="16"/>
              </w:rPr>
              <w:t>Не взимается</w:t>
            </w:r>
          </w:p>
        </w:tc>
      </w:tr>
      <w:tr w:rsidR="00170136" w:rsidRPr="00B92E64" w14:paraId="73F4C46D" w14:textId="77777777" w:rsidTr="00985207">
        <w:tc>
          <w:tcPr>
            <w:tcW w:w="540" w:type="dxa"/>
            <w:vAlign w:val="center"/>
          </w:tcPr>
          <w:p w14:paraId="7778FBBB" w14:textId="38588754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17</w:t>
            </w:r>
          </w:p>
        </w:tc>
        <w:tc>
          <w:tcPr>
            <w:tcW w:w="5981" w:type="dxa"/>
            <w:vAlign w:val="center"/>
          </w:tcPr>
          <w:p w14:paraId="775E3A87" w14:textId="7F006CE3" w:rsidR="00170136" w:rsidRPr="00B92E64" w:rsidRDefault="00170136" w:rsidP="00170136">
            <w:p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БПТ Банка</w:t>
            </w:r>
          </w:p>
        </w:tc>
        <w:tc>
          <w:tcPr>
            <w:tcW w:w="3739" w:type="dxa"/>
            <w:vAlign w:val="center"/>
          </w:tcPr>
          <w:p w14:paraId="74F84826" w14:textId="0CB1FD66" w:rsidR="00170136" w:rsidRPr="00B92E64" w:rsidRDefault="00170136" w:rsidP="00170136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B92E64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с наличной валютой, операций по банковским счетам и счетам по вкладам, операций по </w:t>
            </w:r>
            <w:r w:rsidRPr="00B92E64">
              <w:rPr>
                <w:i/>
                <w:sz w:val="16"/>
                <w:szCs w:val="16"/>
              </w:rPr>
              <w:lastRenderedPageBreak/>
              <w:t>переводу денежных средств по поручению / в пользу физических лиц без открытия банковских счетов</w:t>
            </w:r>
          </w:p>
        </w:tc>
      </w:tr>
      <w:tr w:rsidR="00170136" w:rsidRPr="00B92E64" w14:paraId="733300DF" w14:textId="77777777" w:rsidTr="00985207">
        <w:tc>
          <w:tcPr>
            <w:tcW w:w="540" w:type="dxa"/>
            <w:vAlign w:val="center"/>
          </w:tcPr>
          <w:p w14:paraId="5105D2A3" w14:textId="3CA71650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5981" w:type="dxa"/>
            <w:vAlign w:val="center"/>
          </w:tcPr>
          <w:p w14:paraId="676E910D" w14:textId="49203E45" w:rsidR="00170136" w:rsidRPr="00B92E64" w:rsidRDefault="00170136" w:rsidP="00170136">
            <w:p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B92E64">
              <w:rPr>
                <w:b/>
                <w:vertAlign w:val="superscript"/>
              </w:rPr>
              <w:t>18, 20</w:t>
            </w:r>
          </w:p>
        </w:tc>
        <w:tc>
          <w:tcPr>
            <w:tcW w:w="3739" w:type="dxa"/>
            <w:vAlign w:val="center"/>
          </w:tcPr>
          <w:p w14:paraId="2C2DC6DE" w14:textId="3D6DBD20" w:rsidR="00170136" w:rsidRPr="00B92E64" w:rsidRDefault="00170136" w:rsidP="00170136">
            <w:pPr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150 руб. за календарный месяц</w:t>
            </w:r>
          </w:p>
        </w:tc>
      </w:tr>
      <w:tr w:rsidR="00170136" w:rsidRPr="00B92E64" w14:paraId="29159343" w14:textId="77777777" w:rsidTr="00985207">
        <w:tc>
          <w:tcPr>
            <w:tcW w:w="540" w:type="dxa"/>
            <w:vAlign w:val="center"/>
          </w:tcPr>
          <w:p w14:paraId="5C8323A9" w14:textId="082DCAAC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19</w:t>
            </w:r>
          </w:p>
        </w:tc>
        <w:tc>
          <w:tcPr>
            <w:tcW w:w="5981" w:type="dxa"/>
            <w:vAlign w:val="center"/>
          </w:tcPr>
          <w:p w14:paraId="2DFBF6E4" w14:textId="635C5B54" w:rsidR="00170136" w:rsidRPr="00B92E64" w:rsidRDefault="00170136" w:rsidP="00170136">
            <w:p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 xml:space="preserve">Комиссия за изменение Держателем ПИНа по Карте </w:t>
            </w:r>
            <w:r w:rsidRPr="00B92E64">
              <w:rPr>
                <w:b/>
                <w:vertAlign w:val="superscript"/>
              </w:rPr>
              <w:t>19, 20</w:t>
            </w:r>
          </w:p>
        </w:tc>
        <w:tc>
          <w:tcPr>
            <w:tcW w:w="3739" w:type="dxa"/>
            <w:vAlign w:val="center"/>
          </w:tcPr>
          <w:p w14:paraId="1F5C0AC3" w14:textId="18945FBB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B92E64">
              <w:rPr>
                <w:sz w:val="16"/>
                <w:lang w:val="en-US"/>
              </w:rPr>
              <w:t xml:space="preserve">50 </w:t>
            </w:r>
            <w:r w:rsidRPr="00B92E64">
              <w:rPr>
                <w:sz w:val="16"/>
              </w:rPr>
              <w:t>руб</w:t>
            </w:r>
            <w:r w:rsidRPr="00B92E64">
              <w:rPr>
                <w:sz w:val="16"/>
                <w:lang w:val="en-US"/>
              </w:rPr>
              <w:t xml:space="preserve">. </w:t>
            </w:r>
          </w:p>
        </w:tc>
      </w:tr>
      <w:tr w:rsidR="00170136" w:rsidRPr="00B92E64" w14:paraId="313F71E5" w14:textId="77777777" w:rsidTr="00985207">
        <w:tc>
          <w:tcPr>
            <w:tcW w:w="540" w:type="dxa"/>
            <w:vAlign w:val="center"/>
          </w:tcPr>
          <w:p w14:paraId="3BBF4290" w14:textId="1BCA59FA" w:rsidR="00170136" w:rsidRPr="00B92E64" w:rsidRDefault="00170136" w:rsidP="00170136">
            <w:pPr>
              <w:ind w:left="-108"/>
              <w:jc w:val="center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20</w:t>
            </w:r>
          </w:p>
        </w:tc>
        <w:tc>
          <w:tcPr>
            <w:tcW w:w="5981" w:type="dxa"/>
            <w:vAlign w:val="center"/>
          </w:tcPr>
          <w:p w14:paraId="33696442" w14:textId="374D69A7" w:rsidR="00170136" w:rsidRPr="00B92E64" w:rsidRDefault="00170136" w:rsidP="00170136">
            <w:pPr>
              <w:jc w:val="both"/>
              <w:rPr>
                <w:sz w:val="16"/>
                <w:szCs w:val="16"/>
              </w:rPr>
            </w:pPr>
            <w:r w:rsidRPr="00B92E64">
              <w:rPr>
                <w:sz w:val="16"/>
                <w:szCs w:val="16"/>
              </w:rPr>
              <w:t>Срок действия Карты (Карта с магнитной полосой и микропроцессором)</w:t>
            </w:r>
          </w:p>
        </w:tc>
        <w:tc>
          <w:tcPr>
            <w:tcW w:w="3739" w:type="dxa"/>
            <w:vAlign w:val="center"/>
          </w:tcPr>
          <w:p w14:paraId="17479C2F" w14:textId="75D73545" w:rsidR="00170136" w:rsidRPr="00B92E64" w:rsidRDefault="00170136" w:rsidP="00170136">
            <w:pPr>
              <w:numPr>
                <w:ilvl w:val="12"/>
                <w:numId w:val="0"/>
              </w:numPr>
              <w:jc w:val="center"/>
              <w:rPr>
                <w:sz w:val="16"/>
                <w:lang w:val="en-US"/>
              </w:rPr>
            </w:pPr>
            <w:r w:rsidRPr="00B92E64">
              <w:rPr>
                <w:snapToGrid w:val="0"/>
                <w:sz w:val="16"/>
                <w:szCs w:val="16"/>
              </w:rPr>
              <w:t>5 лет</w:t>
            </w:r>
          </w:p>
        </w:tc>
      </w:tr>
    </w:tbl>
    <w:p w14:paraId="56C98F27" w14:textId="77777777" w:rsidR="0038643F" w:rsidRPr="00B92E64" w:rsidRDefault="0038643F" w:rsidP="00765370">
      <w:pPr>
        <w:ind w:left="-1080" w:right="-745"/>
        <w:jc w:val="both"/>
        <w:rPr>
          <w:b/>
          <w:sz w:val="8"/>
          <w:szCs w:val="8"/>
        </w:rPr>
      </w:pPr>
    </w:p>
    <w:p w14:paraId="0D85A084" w14:textId="77777777" w:rsidR="00574A5D" w:rsidRPr="00B92E64" w:rsidRDefault="00574A5D" w:rsidP="00765370">
      <w:pPr>
        <w:ind w:left="-1080" w:right="-745"/>
        <w:jc w:val="both"/>
        <w:rPr>
          <w:b/>
          <w:sz w:val="8"/>
          <w:szCs w:val="8"/>
        </w:rPr>
      </w:pPr>
    </w:p>
    <w:p w14:paraId="5A6B9728" w14:textId="33E6E1DC" w:rsidR="00297B86" w:rsidRPr="00B92E64" w:rsidRDefault="00297B86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Pr="00B92E64">
        <w:rPr>
          <w:sz w:val="16"/>
          <w:szCs w:val="16"/>
        </w:rPr>
        <w:t> </w:t>
      </w:r>
      <w:r w:rsidR="007133A4" w:rsidRPr="00B92E64">
        <w:rPr>
          <w:sz w:val="16"/>
          <w:szCs w:val="16"/>
        </w:rPr>
        <w:t>–</w:t>
      </w:r>
      <w:r w:rsidRPr="00B92E64">
        <w:rPr>
          <w:sz w:val="16"/>
          <w:szCs w:val="16"/>
        </w:rPr>
        <w:t xml:space="preserve"> Используемые в настоящих </w:t>
      </w:r>
      <w:r w:rsidR="00510D0A" w:rsidRPr="00B92E64">
        <w:rPr>
          <w:sz w:val="16"/>
          <w:szCs w:val="16"/>
        </w:rPr>
        <w:t>Тарифах по обслуживанию банковских карт ПАО Банк ЗЕНИТ Quick «Welcome» для физических лиц (далее – Тарифы)</w:t>
      </w:r>
      <w:r w:rsidRPr="00B92E64">
        <w:rPr>
          <w:sz w:val="16"/>
          <w:szCs w:val="16"/>
        </w:rPr>
        <w:t xml:space="preserve">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E76CC9" w:rsidRPr="00B92E64">
        <w:rPr>
          <w:sz w:val="16"/>
          <w:szCs w:val="16"/>
        </w:rPr>
        <w:t xml:space="preserve"> – </w:t>
      </w:r>
      <w:r w:rsidRPr="00B92E64">
        <w:rPr>
          <w:sz w:val="16"/>
          <w:szCs w:val="16"/>
        </w:rPr>
        <w:t>Банк) по адресу в информационно-телекоммуникационной сети Интернет: www.zenit.ru.</w:t>
      </w:r>
    </w:p>
    <w:p w14:paraId="598CAAE6" w14:textId="203858BD" w:rsidR="007D22C2" w:rsidRPr="00B92E64" w:rsidRDefault="007D22C2" w:rsidP="007D22C2">
      <w:pPr>
        <w:pStyle w:val="a4"/>
        <w:spacing w:line="276" w:lineRule="auto"/>
        <w:ind w:firstLine="284"/>
        <w:jc w:val="both"/>
        <w:rPr>
          <w:i/>
          <w:sz w:val="16"/>
          <w:szCs w:val="16"/>
        </w:rPr>
      </w:pPr>
      <w:r w:rsidRPr="00B92E64">
        <w:rPr>
          <w:i/>
          <w:sz w:val="16"/>
          <w:szCs w:val="16"/>
        </w:rPr>
        <w:t xml:space="preserve">Данные Тарифы являются частью </w:t>
      </w:r>
      <w:r w:rsidR="00F145AB" w:rsidRPr="00B92E64">
        <w:rPr>
          <w:i/>
          <w:sz w:val="16"/>
          <w:szCs w:val="16"/>
        </w:rPr>
        <w:t>17</w:t>
      </w:r>
      <w:r w:rsidRPr="00B92E64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 </w:t>
      </w:r>
    </w:p>
    <w:p w14:paraId="6C92C401" w14:textId="32D9A7DF" w:rsidR="00297B86" w:rsidRPr="00B92E64" w:rsidRDefault="0007631D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Международн</w:t>
      </w:r>
      <w:r w:rsidR="00786C84" w:rsidRPr="00B92E64">
        <w:rPr>
          <w:sz w:val="16"/>
          <w:szCs w:val="16"/>
        </w:rPr>
        <w:t>ые</w:t>
      </w:r>
      <w:r w:rsidRPr="00B92E64">
        <w:rPr>
          <w:sz w:val="16"/>
          <w:szCs w:val="16"/>
        </w:rPr>
        <w:t xml:space="preserve"> п</w:t>
      </w:r>
      <w:r w:rsidR="00297B86" w:rsidRPr="00B92E64">
        <w:rPr>
          <w:sz w:val="16"/>
          <w:szCs w:val="16"/>
        </w:rPr>
        <w:t>латежн</w:t>
      </w:r>
      <w:r w:rsidR="00786C84" w:rsidRPr="00B92E64">
        <w:rPr>
          <w:sz w:val="16"/>
          <w:szCs w:val="16"/>
        </w:rPr>
        <w:t>ые</w:t>
      </w:r>
      <w:r w:rsidR="00297B86" w:rsidRPr="00B92E64">
        <w:rPr>
          <w:sz w:val="16"/>
          <w:szCs w:val="16"/>
        </w:rPr>
        <w:t xml:space="preserve"> систем</w:t>
      </w:r>
      <w:r w:rsidR="00786C84" w:rsidRPr="00B92E64">
        <w:rPr>
          <w:sz w:val="16"/>
          <w:szCs w:val="16"/>
        </w:rPr>
        <w:t>ы</w:t>
      </w:r>
      <w:r w:rsidR="00297B86" w:rsidRPr="00B92E64">
        <w:rPr>
          <w:sz w:val="16"/>
          <w:szCs w:val="16"/>
        </w:rPr>
        <w:t xml:space="preserve"> </w:t>
      </w:r>
      <w:r w:rsidR="00A803A8" w:rsidRPr="00B92E64">
        <w:rPr>
          <w:sz w:val="16"/>
          <w:szCs w:val="16"/>
          <w:lang w:val="en-US"/>
        </w:rPr>
        <w:t>Visa</w:t>
      </w:r>
      <w:r w:rsidR="00A803A8" w:rsidRPr="00B92E64">
        <w:rPr>
          <w:sz w:val="16"/>
          <w:szCs w:val="16"/>
        </w:rPr>
        <w:t xml:space="preserve"> </w:t>
      </w:r>
      <w:r w:rsidR="00A803A8" w:rsidRPr="00B92E64">
        <w:rPr>
          <w:sz w:val="16"/>
          <w:szCs w:val="16"/>
          <w:lang w:val="en-US"/>
        </w:rPr>
        <w:t>International</w:t>
      </w:r>
      <w:r w:rsidR="00786C84" w:rsidRPr="00B92E64">
        <w:rPr>
          <w:sz w:val="16"/>
          <w:szCs w:val="16"/>
        </w:rPr>
        <w:t xml:space="preserve"> и </w:t>
      </w:r>
      <w:r w:rsidR="00786C84" w:rsidRPr="00B92E64">
        <w:rPr>
          <w:sz w:val="16"/>
          <w:szCs w:val="16"/>
          <w:lang w:val="en-US"/>
        </w:rPr>
        <w:t>Mastercard</w:t>
      </w:r>
      <w:r w:rsidR="0074236E" w:rsidRPr="00B92E64">
        <w:rPr>
          <w:sz w:val="16"/>
          <w:szCs w:val="16"/>
        </w:rPr>
        <w:t xml:space="preserve"> </w:t>
      </w:r>
      <w:r w:rsidR="00297B86" w:rsidRPr="00B92E64">
        <w:rPr>
          <w:sz w:val="16"/>
          <w:szCs w:val="16"/>
        </w:rPr>
        <w:t>на территории Российской Федерации нос</w:t>
      </w:r>
      <w:r w:rsidR="008C334A" w:rsidRPr="00B92E64">
        <w:rPr>
          <w:sz w:val="16"/>
          <w:szCs w:val="16"/>
        </w:rPr>
        <w:t>я</w:t>
      </w:r>
      <w:r w:rsidR="00297B86" w:rsidRPr="00B92E64">
        <w:rPr>
          <w:sz w:val="16"/>
          <w:szCs w:val="16"/>
        </w:rPr>
        <w:t>т названи</w:t>
      </w:r>
      <w:r w:rsidR="0074236E" w:rsidRPr="00B92E64">
        <w:rPr>
          <w:sz w:val="16"/>
          <w:szCs w:val="16"/>
        </w:rPr>
        <w:t xml:space="preserve">е </w:t>
      </w:r>
      <w:r w:rsidR="00297B86" w:rsidRPr="00B92E64">
        <w:rPr>
          <w:sz w:val="16"/>
          <w:szCs w:val="16"/>
        </w:rPr>
        <w:t xml:space="preserve">Платежная система </w:t>
      </w:r>
      <w:r w:rsidR="00A803A8" w:rsidRPr="00B92E64">
        <w:rPr>
          <w:sz w:val="16"/>
          <w:szCs w:val="16"/>
        </w:rPr>
        <w:t>Виза</w:t>
      </w:r>
      <w:r w:rsidR="0074236E" w:rsidRPr="00B92E64">
        <w:rPr>
          <w:sz w:val="16"/>
          <w:szCs w:val="16"/>
        </w:rPr>
        <w:t xml:space="preserve"> </w:t>
      </w:r>
      <w:r w:rsidR="008C334A" w:rsidRPr="00B92E64">
        <w:rPr>
          <w:sz w:val="16"/>
          <w:szCs w:val="16"/>
        </w:rPr>
        <w:t xml:space="preserve">и Платежная система «Мастеркард», соответственно, </w:t>
      </w:r>
      <w:r w:rsidR="00297B86" w:rsidRPr="00B92E64">
        <w:rPr>
          <w:sz w:val="16"/>
          <w:szCs w:val="16"/>
        </w:rPr>
        <w:t>согласно Реестру операторов платежных систем, опубликованному на сайте Банка России www.cbr.ru в соответствии с Федеральным законом от 27</w:t>
      </w:r>
      <w:r w:rsidR="00B40230" w:rsidRPr="00B92E64">
        <w:rPr>
          <w:sz w:val="16"/>
          <w:szCs w:val="16"/>
        </w:rPr>
        <w:t>.06.</w:t>
      </w:r>
      <w:r w:rsidR="00297B86" w:rsidRPr="00B92E64">
        <w:rPr>
          <w:sz w:val="16"/>
          <w:szCs w:val="16"/>
        </w:rPr>
        <w:t>2011 № 161-ФЗ «О национальной платежной системе».</w:t>
      </w:r>
    </w:p>
    <w:p w14:paraId="55763879" w14:textId="77777777" w:rsidR="00297B86" w:rsidRPr="00B92E64" w:rsidRDefault="00297B86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5591724" w14:textId="6DC147E6" w:rsidR="008B7694" w:rsidRPr="00B92E64" w:rsidRDefault="008B7694" w:rsidP="00CF0430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2</w:t>
      </w:r>
      <w:r w:rsidRPr="00B92E64">
        <w:rPr>
          <w:sz w:val="16"/>
          <w:szCs w:val="16"/>
        </w:rPr>
        <w:t> – Карта Quick «Welcome»</w:t>
      </w:r>
      <w:r w:rsidR="00E76CC9" w:rsidRPr="00B92E64">
        <w:rPr>
          <w:sz w:val="16"/>
          <w:szCs w:val="16"/>
        </w:rPr>
        <w:t xml:space="preserve"> – </w:t>
      </w:r>
      <w:r w:rsidRPr="00B92E64">
        <w:rPr>
          <w:sz w:val="16"/>
          <w:szCs w:val="16"/>
        </w:rPr>
        <w:t xml:space="preserve">Карта </w:t>
      </w:r>
      <w:r w:rsidR="008C334A" w:rsidRPr="00B92E64">
        <w:rPr>
          <w:sz w:val="16"/>
          <w:szCs w:val="16"/>
        </w:rPr>
        <w:t xml:space="preserve">Visa Quick «Welcome» либо </w:t>
      </w:r>
      <w:r w:rsidR="008C334A" w:rsidRPr="00B92E64">
        <w:rPr>
          <w:sz w:val="16"/>
          <w:szCs w:val="16"/>
          <w:lang w:val="en-US"/>
        </w:rPr>
        <w:t>Mastercard</w:t>
      </w:r>
      <w:r w:rsidR="008C334A" w:rsidRPr="00B92E64">
        <w:rPr>
          <w:sz w:val="16"/>
          <w:szCs w:val="16"/>
        </w:rPr>
        <w:t xml:space="preserve"> Quick «Welcome» </w:t>
      </w:r>
      <w:r w:rsidRPr="00B92E64">
        <w:rPr>
          <w:sz w:val="16"/>
          <w:szCs w:val="16"/>
        </w:rPr>
        <w:t>без нанесенных на ее лицевой стороне фамилии и имени Клиента.</w:t>
      </w:r>
      <w:r w:rsidR="008C334A" w:rsidRPr="00B92E64">
        <w:rPr>
          <w:sz w:val="16"/>
          <w:szCs w:val="16"/>
        </w:rPr>
        <w:t xml:space="preserve"> </w:t>
      </w:r>
      <w:r w:rsidR="00F40752" w:rsidRPr="00B92E64">
        <w:rPr>
          <w:sz w:val="16"/>
          <w:szCs w:val="16"/>
        </w:rPr>
        <w:t xml:space="preserve">Выбор Платежной системы </w:t>
      </w:r>
      <w:r w:rsidR="00255F5F" w:rsidRPr="00B92E64">
        <w:rPr>
          <w:sz w:val="16"/>
          <w:szCs w:val="16"/>
        </w:rPr>
        <w:t>предоставляемой Клиенту Карты (Visa Quick «Welcome» либо Mastercard Quick «Welcome») определяется Банком по своему усмотрению</w:t>
      </w:r>
      <w:r w:rsidR="00430BC5" w:rsidRPr="00B92E64">
        <w:rPr>
          <w:sz w:val="16"/>
          <w:szCs w:val="16"/>
        </w:rPr>
        <w:t>.</w:t>
      </w:r>
    </w:p>
    <w:p w14:paraId="7D43161C" w14:textId="77777777" w:rsidR="008178EA" w:rsidRPr="00B92E64" w:rsidRDefault="008178EA" w:rsidP="00CF0430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6"/>
          <w:szCs w:val="6"/>
        </w:rPr>
      </w:pPr>
    </w:p>
    <w:p w14:paraId="72E85899" w14:textId="739F9677" w:rsidR="00D017DD" w:rsidRPr="00B92E64" w:rsidRDefault="00FE48C8" w:rsidP="00CF0430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К СКС, отрытому Клиенту в Банке, могут быть выпущены только Карты Quick «Welcome» (Основные и Дополнительные), при этом к СКС возможно наличие следующих одновременно действующих Карт Quick «Welcome» </w:t>
      </w:r>
      <w:r w:rsidR="00EC79CB" w:rsidRPr="00B92E64">
        <w:rPr>
          <w:sz w:val="16"/>
          <w:szCs w:val="16"/>
        </w:rPr>
        <w:t>–</w:t>
      </w:r>
      <w:r w:rsidRPr="00B92E64">
        <w:rPr>
          <w:sz w:val="16"/>
          <w:szCs w:val="16"/>
        </w:rPr>
        <w:t xml:space="preserve"> </w:t>
      </w:r>
      <w:r w:rsidRPr="00B92E64">
        <w:rPr>
          <w:b/>
          <w:sz w:val="16"/>
          <w:szCs w:val="16"/>
        </w:rPr>
        <w:t>одна Основная Карта</w:t>
      </w:r>
      <w:r w:rsidRPr="00B92E64">
        <w:rPr>
          <w:sz w:val="16"/>
          <w:szCs w:val="16"/>
        </w:rPr>
        <w:t xml:space="preserve"> Quick «Welcome» и </w:t>
      </w:r>
      <w:r w:rsidRPr="00B92E64">
        <w:rPr>
          <w:b/>
          <w:sz w:val="16"/>
          <w:szCs w:val="16"/>
        </w:rPr>
        <w:t xml:space="preserve">не более </w:t>
      </w:r>
      <w:r w:rsidR="00E76CC9" w:rsidRPr="00B92E64">
        <w:rPr>
          <w:b/>
          <w:sz w:val="16"/>
          <w:szCs w:val="16"/>
        </w:rPr>
        <w:br/>
      </w:r>
      <w:r w:rsidRPr="00B92E64">
        <w:rPr>
          <w:b/>
          <w:sz w:val="16"/>
          <w:szCs w:val="16"/>
        </w:rPr>
        <w:t>2</w:t>
      </w:r>
      <w:r w:rsidR="00840353" w:rsidRPr="00B92E64">
        <w:rPr>
          <w:b/>
          <w:sz w:val="16"/>
          <w:szCs w:val="16"/>
        </w:rPr>
        <w:t xml:space="preserve"> (двух)</w:t>
      </w:r>
      <w:r w:rsidRPr="00B92E64">
        <w:rPr>
          <w:b/>
          <w:sz w:val="16"/>
          <w:szCs w:val="16"/>
        </w:rPr>
        <w:t xml:space="preserve"> Дополнительных Карт</w:t>
      </w:r>
      <w:r w:rsidRPr="00B92E64">
        <w:rPr>
          <w:sz w:val="16"/>
          <w:szCs w:val="16"/>
        </w:rPr>
        <w:t xml:space="preserve"> Quick «Welcome». Установление лимита овердрафта по данному СКС не допускается</w:t>
      </w:r>
      <w:r w:rsidR="00F5066D" w:rsidRPr="00B92E64">
        <w:rPr>
          <w:sz w:val="16"/>
          <w:szCs w:val="16"/>
        </w:rPr>
        <w:t>.</w:t>
      </w:r>
    </w:p>
    <w:p w14:paraId="772ED255" w14:textId="77777777" w:rsidR="00FE48C8" w:rsidRPr="00B92E64" w:rsidRDefault="00FE48C8" w:rsidP="00CF0430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6"/>
          <w:szCs w:val="6"/>
        </w:rPr>
      </w:pPr>
    </w:p>
    <w:p w14:paraId="4A7F7850" w14:textId="08C96B63" w:rsidR="00B469A1" w:rsidRPr="00B92E64" w:rsidRDefault="00D017DD" w:rsidP="00CF0430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При перевыпуске Карты Quick</w:t>
      </w:r>
      <w:r w:rsidR="00632CA9" w:rsidRPr="00B92E64">
        <w:rPr>
          <w:sz w:val="16"/>
          <w:szCs w:val="16"/>
        </w:rPr>
        <w:t xml:space="preserve"> «Welcome» </w:t>
      </w:r>
      <w:r w:rsidRPr="00B92E64">
        <w:rPr>
          <w:sz w:val="16"/>
          <w:szCs w:val="16"/>
        </w:rPr>
        <w:t>(автоматическом по истечении срока ее действия либо по заявлению Клиента в случае ее порчи) на лицевую сторону новой Карты наносятся фамилия и имя Клиента в латинской транслитерации в соответствии с информацией, указанной в предоставленном Клиентом Заявлении на предоставление Карты</w:t>
      </w:r>
      <w:r w:rsidR="00632CA9" w:rsidRPr="00B92E64">
        <w:rPr>
          <w:sz w:val="16"/>
          <w:szCs w:val="16"/>
        </w:rPr>
        <w:t xml:space="preserve"> Quick «Welcome»</w:t>
      </w:r>
      <w:r w:rsidRPr="00B92E64">
        <w:rPr>
          <w:sz w:val="16"/>
          <w:szCs w:val="16"/>
        </w:rPr>
        <w:t>.</w:t>
      </w:r>
    </w:p>
    <w:p w14:paraId="4E8540D5" w14:textId="77777777" w:rsidR="002F37C2" w:rsidRPr="00B92E64" w:rsidRDefault="002F37C2" w:rsidP="00EB59BA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6"/>
          <w:szCs w:val="6"/>
        </w:rPr>
      </w:pPr>
    </w:p>
    <w:p w14:paraId="7E7731B1" w14:textId="3CEA86A4" w:rsidR="003D668C" w:rsidRPr="00B92E64" w:rsidRDefault="005343A8" w:rsidP="00EB59BA">
      <w:pPr>
        <w:ind w:firstLine="284"/>
        <w:jc w:val="both"/>
        <w:rPr>
          <w:i/>
          <w:sz w:val="16"/>
          <w:szCs w:val="16"/>
        </w:rPr>
      </w:pPr>
      <w:r w:rsidRPr="00B92E64">
        <w:rPr>
          <w:sz w:val="16"/>
          <w:szCs w:val="16"/>
        </w:rPr>
        <w:t xml:space="preserve">В период с 15.11.2018 по 17.03.2019 </w:t>
      </w:r>
      <w:r w:rsidR="005E5DE4" w:rsidRPr="00B92E64">
        <w:rPr>
          <w:sz w:val="16"/>
          <w:szCs w:val="16"/>
        </w:rPr>
        <w:t xml:space="preserve">Банк </w:t>
      </w:r>
      <w:r w:rsidR="000F09FF" w:rsidRPr="00B92E64">
        <w:rPr>
          <w:sz w:val="16"/>
          <w:szCs w:val="16"/>
        </w:rPr>
        <w:t xml:space="preserve">осуществлял выпуск Основных </w:t>
      </w:r>
      <w:r w:rsidR="005E5DE4" w:rsidRPr="00B92E64">
        <w:rPr>
          <w:sz w:val="16"/>
          <w:szCs w:val="16"/>
        </w:rPr>
        <w:t xml:space="preserve">Карты </w:t>
      </w:r>
      <w:r w:rsidR="009F4E06" w:rsidRPr="00B92E64">
        <w:rPr>
          <w:sz w:val="16"/>
          <w:szCs w:val="16"/>
        </w:rPr>
        <w:t xml:space="preserve">Quick «Welcome» в рамках Услуги «Зарплатный проект» </w:t>
      </w:r>
      <w:r w:rsidR="00FA42EC" w:rsidRPr="00B92E64">
        <w:rPr>
          <w:sz w:val="16"/>
          <w:szCs w:val="16"/>
        </w:rPr>
        <w:t xml:space="preserve">(оказываемой согласно действующим в Банке Правилам оказания ПАО Банк ЗЕНИТ юридическим лицам,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практикой, услуги «Зарплатный проект») </w:t>
      </w:r>
      <w:r w:rsidR="009F4E06" w:rsidRPr="00B92E64">
        <w:rPr>
          <w:i/>
          <w:sz w:val="16"/>
          <w:szCs w:val="16"/>
        </w:rPr>
        <w:t>для группы компаний «ДЕНТРО»</w:t>
      </w:r>
      <w:r w:rsidR="003D668C" w:rsidRPr="00B92E64">
        <w:rPr>
          <w:i/>
          <w:sz w:val="16"/>
          <w:szCs w:val="16"/>
        </w:rPr>
        <w:t>:</w:t>
      </w:r>
    </w:p>
    <w:p w14:paraId="60636CC1" w14:textId="2B05C495" w:rsidR="0010619D" w:rsidRPr="00B92E64" w:rsidRDefault="0010619D" w:rsidP="00EB59BA">
      <w:pPr>
        <w:ind w:firstLine="284"/>
        <w:jc w:val="both"/>
        <w:rPr>
          <w:i/>
          <w:sz w:val="16"/>
          <w:szCs w:val="16"/>
        </w:rPr>
      </w:pPr>
      <w:r w:rsidRPr="00B92E64">
        <w:rPr>
          <w:i/>
          <w:sz w:val="16"/>
          <w:szCs w:val="16"/>
        </w:rPr>
        <w:t xml:space="preserve">- </w:t>
      </w:r>
      <w:r w:rsidR="009F4E06" w:rsidRPr="00B92E64">
        <w:rPr>
          <w:i/>
          <w:sz w:val="16"/>
          <w:szCs w:val="16"/>
        </w:rPr>
        <w:t xml:space="preserve">ООО </w:t>
      </w:r>
      <w:r w:rsidR="003D668C" w:rsidRPr="00B92E64">
        <w:rPr>
          <w:i/>
          <w:sz w:val="16"/>
          <w:szCs w:val="16"/>
        </w:rPr>
        <w:t>«</w:t>
      </w:r>
      <w:r w:rsidR="009F4E06" w:rsidRPr="00B92E64">
        <w:rPr>
          <w:i/>
          <w:sz w:val="16"/>
          <w:szCs w:val="16"/>
        </w:rPr>
        <w:t>Д</w:t>
      </w:r>
      <w:r w:rsidR="003D668C" w:rsidRPr="00B92E64">
        <w:rPr>
          <w:i/>
          <w:sz w:val="16"/>
          <w:szCs w:val="16"/>
        </w:rPr>
        <w:t xml:space="preserve">ентро» </w:t>
      </w:r>
      <w:r w:rsidRPr="00B92E64">
        <w:rPr>
          <w:i/>
          <w:sz w:val="16"/>
          <w:szCs w:val="16"/>
        </w:rPr>
        <w:t>(</w:t>
      </w:r>
      <w:r w:rsidR="003D668C" w:rsidRPr="00B92E64">
        <w:rPr>
          <w:i/>
          <w:sz w:val="16"/>
          <w:szCs w:val="16"/>
        </w:rPr>
        <w:t>ИНН 1323123107</w:t>
      </w:r>
      <w:r w:rsidRPr="00B92E64">
        <w:rPr>
          <w:i/>
          <w:sz w:val="16"/>
          <w:szCs w:val="16"/>
        </w:rPr>
        <w:t xml:space="preserve">, КПП </w:t>
      </w:r>
      <w:r w:rsidR="003D668C" w:rsidRPr="00B92E64">
        <w:rPr>
          <w:i/>
          <w:sz w:val="16"/>
          <w:szCs w:val="16"/>
        </w:rPr>
        <w:t>132301001</w:t>
      </w:r>
      <w:r w:rsidRPr="00B92E64">
        <w:rPr>
          <w:i/>
          <w:sz w:val="16"/>
          <w:szCs w:val="16"/>
        </w:rPr>
        <w:t>)</w:t>
      </w:r>
      <w:r w:rsidR="009F4E06" w:rsidRPr="00B92E64">
        <w:rPr>
          <w:i/>
          <w:sz w:val="16"/>
          <w:szCs w:val="16"/>
        </w:rPr>
        <w:t xml:space="preserve">, </w:t>
      </w:r>
    </w:p>
    <w:p w14:paraId="19F80219" w14:textId="7CCA4410" w:rsidR="005E5DE4" w:rsidRPr="00B92E64" w:rsidRDefault="0010619D" w:rsidP="00EB59BA">
      <w:pPr>
        <w:ind w:firstLine="284"/>
        <w:rPr>
          <w:sz w:val="16"/>
          <w:szCs w:val="16"/>
        </w:rPr>
      </w:pPr>
      <w:r w:rsidRPr="00B92E64">
        <w:rPr>
          <w:i/>
          <w:sz w:val="16"/>
          <w:szCs w:val="16"/>
        </w:rPr>
        <w:t xml:space="preserve">- </w:t>
      </w:r>
      <w:r w:rsidR="009F4E06" w:rsidRPr="00B92E64">
        <w:rPr>
          <w:i/>
          <w:sz w:val="16"/>
          <w:szCs w:val="16"/>
        </w:rPr>
        <w:t xml:space="preserve">ООО </w:t>
      </w:r>
      <w:r w:rsidRPr="00B92E64">
        <w:rPr>
          <w:i/>
          <w:sz w:val="16"/>
          <w:szCs w:val="16"/>
        </w:rPr>
        <w:t>«Верус»</w:t>
      </w:r>
      <w:r w:rsidR="003D668C" w:rsidRPr="00B92E64">
        <w:rPr>
          <w:i/>
          <w:sz w:val="16"/>
          <w:szCs w:val="16"/>
        </w:rPr>
        <w:t xml:space="preserve"> </w:t>
      </w:r>
      <w:r w:rsidRPr="00B92E64">
        <w:rPr>
          <w:i/>
          <w:sz w:val="16"/>
          <w:szCs w:val="16"/>
        </w:rPr>
        <w:t>(ИНН</w:t>
      </w:r>
      <w:r w:rsidR="003D668C" w:rsidRPr="00B92E64">
        <w:rPr>
          <w:i/>
          <w:sz w:val="16"/>
          <w:szCs w:val="16"/>
        </w:rPr>
        <w:t xml:space="preserve"> 1323000514</w:t>
      </w:r>
      <w:r w:rsidRPr="00B92E64">
        <w:rPr>
          <w:i/>
          <w:sz w:val="16"/>
          <w:szCs w:val="16"/>
        </w:rPr>
        <w:t>, КПП 132301001)</w:t>
      </w:r>
      <w:r w:rsidR="00EB59BA" w:rsidRPr="00B92E64">
        <w:rPr>
          <w:i/>
          <w:sz w:val="16"/>
          <w:szCs w:val="16"/>
        </w:rPr>
        <w:t>,</w:t>
      </w:r>
      <w:r w:rsidR="00EB59BA" w:rsidRPr="00B92E64">
        <w:rPr>
          <w:sz w:val="16"/>
          <w:szCs w:val="16"/>
        </w:rPr>
        <w:t xml:space="preserve"> </w:t>
      </w:r>
      <w:r w:rsidR="001F280E" w:rsidRPr="00B92E64">
        <w:rPr>
          <w:sz w:val="16"/>
          <w:szCs w:val="16"/>
        </w:rPr>
        <w:t>каждая из которых именуется далее – организация.</w:t>
      </w:r>
    </w:p>
    <w:p w14:paraId="53EDC4E6" w14:textId="47B8D56F" w:rsidR="005E5DE4" w:rsidRPr="00B92E64" w:rsidRDefault="005E5DE4" w:rsidP="00EB59BA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К СКС работник</w:t>
      </w:r>
      <w:r w:rsidR="00553A8B" w:rsidRPr="00B92E64">
        <w:rPr>
          <w:sz w:val="16"/>
          <w:szCs w:val="16"/>
        </w:rPr>
        <w:t>ов указанных</w:t>
      </w:r>
      <w:r w:rsidRPr="00B92E64">
        <w:rPr>
          <w:sz w:val="16"/>
          <w:szCs w:val="16"/>
        </w:rPr>
        <w:t xml:space="preserve"> организаци</w:t>
      </w:r>
      <w:r w:rsidR="00553A8B" w:rsidRPr="00B92E64">
        <w:rPr>
          <w:sz w:val="16"/>
          <w:szCs w:val="16"/>
        </w:rPr>
        <w:t>й</w:t>
      </w:r>
      <w:r w:rsidRPr="00B92E64">
        <w:rPr>
          <w:sz w:val="16"/>
          <w:szCs w:val="16"/>
        </w:rPr>
        <w:t xml:space="preserve"> допускается наличие </w:t>
      </w:r>
      <w:r w:rsidRPr="00B92E64">
        <w:rPr>
          <w:i/>
          <w:sz w:val="16"/>
          <w:szCs w:val="16"/>
        </w:rPr>
        <w:t xml:space="preserve">не более </w:t>
      </w:r>
      <w:r w:rsidR="00553A8B" w:rsidRPr="00B92E64">
        <w:rPr>
          <w:i/>
          <w:sz w:val="16"/>
          <w:szCs w:val="16"/>
        </w:rPr>
        <w:t>одной</w:t>
      </w:r>
      <w:r w:rsidRPr="00B92E64">
        <w:rPr>
          <w:i/>
          <w:sz w:val="16"/>
          <w:szCs w:val="16"/>
        </w:rPr>
        <w:t xml:space="preserve"> действующ</w:t>
      </w:r>
      <w:r w:rsidR="00553A8B" w:rsidRPr="00B92E64">
        <w:rPr>
          <w:i/>
          <w:sz w:val="16"/>
          <w:szCs w:val="16"/>
        </w:rPr>
        <w:t>ей</w:t>
      </w:r>
      <w:r w:rsidRPr="00B92E64">
        <w:rPr>
          <w:i/>
          <w:sz w:val="16"/>
          <w:szCs w:val="16"/>
        </w:rPr>
        <w:t xml:space="preserve"> Основны</w:t>
      </w:r>
      <w:r w:rsidR="00553A8B" w:rsidRPr="00B92E64">
        <w:rPr>
          <w:i/>
          <w:sz w:val="16"/>
          <w:szCs w:val="16"/>
        </w:rPr>
        <w:t>й</w:t>
      </w:r>
      <w:r w:rsidRPr="00B92E64">
        <w:rPr>
          <w:i/>
          <w:sz w:val="16"/>
          <w:szCs w:val="16"/>
        </w:rPr>
        <w:t xml:space="preserve"> Карт</w:t>
      </w:r>
      <w:r w:rsidR="00553A8B" w:rsidRPr="00B92E64">
        <w:rPr>
          <w:i/>
          <w:sz w:val="16"/>
          <w:szCs w:val="16"/>
        </w:rPr>
        <w:t>ы Quick «Welcome»</w:t>
      </w:r>
      <w:r w:rsidRPr="00B92E64">
        <w:rPr>
          <w:sz w:val="16"/>
          <w:szCs w:val="16"/>
        </w:rPr>
        <w:t>, предоставленн</w:t>
      </w:r>
      <w:r w:rsidR="00553A8B" w:rsidRPr="00B92E64">
        <w:rPr>
          <w:sz w:val="16"/>
          <w:szCs w:val="16"/>
        </w:rPr>
        <w:t>ой</w:t>
      </w:r>
      <w:r w:rsidRPr="00B92E64">
        <w:rPr>
          <w:sz w:val="16"/>
          <w:szCs w:val="16"/>
        </w:rPr>
        <w:t xml:space="preserve"> работнику организации в рамках Зарплатного проекта.</w:t>
      </w:r>
      <w:r w:rsidR="00553A8B" w:rsidRPr="00B92E64">
        <w:rPr>
          <w:sz w:val="16"/>
          <w:szCs w:val="16"/>
        </w:rPr>
        <w:t xml:space="preserve"> Дополнительные Карты Quick «Welcome» к СКС д</w:t>
      </w:r>
      <w:r w:rsidR="0087794F" w:rsidRPr="00B92E64">
        <w:rPr>
          <w:sz w:val="16"/>
          <w:szCs w:val="16"/>
        </w:rPr>
        <w:t>анных работников не выпускаются</w:t>
      </w:r>
      <w:r w:rsidR="00553A8B" w:rsidRPr="00B92E64">
        <w:rPr>
          <w:sz w:val="16"/>
          <w:szCs w:val="16"/>
        </w:rPr>
        <w:t>.</w:t>
      </w:r>
    </w:p>
    <w:p w14:paraId="368ADE58" w14:textId="5E77F8A5" w:rsidR="005E5DE4" w:rsidRPr="00B92E64" w:rsidRDefault="0098732B" w:rsidP="0098732B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П</w:t>
      </w:r>
      <w:r w:rsidR="005E5DE4" w:rsidRPr="00B92E64">
        <w:rPr>
          <w:sz w:val="16"/>
          <w:szCs w:val="16"/>
        </w:rPr>
        <w:t xml:space="preserve">ри выпуске Основных карт </w:t>
      </w:r>
      <w:r w:rsidRPr="00B92E64">
        <w:rPr>
          <w:sz w:val="16"/>
          <w:szCs w:val="16"/>
        </w:rPr>
        <w:t xml:space="preserve">Quick «Welcome» </w:t>
      </w:r>
      <w:r w:rsidR="005E5DE4" w:rsidRPr="00B92E64">
        <w:rPr>
          <w:sz w:val="16"/>
          <w:szCs w:val="16"/>
        </w:rPr>
        <w:t xml:space="preserve">в рамках </w:t>
      </w:r>
      <w:r w:rsidRPr="00B92E64">
        <w:rPr>
          <w:sz w:val="16"/>
          <w:szCs w:val="16"/>
        </w:rPr>
        <w:t xml:space="preserve">Услуги «Зарплатный проект» </w:t>
      </w:r>
      <w:r w:rsidR="005E5DE4" w:rsidRPr="00B92E64">
        <w:rPr>
          <w:sz w:val="16"/>
          <w:szCs w:val="16"/>
        </w:rPr>
        <w:t>комиссия за выдачу наличных денежных средств с СКС с использованием данных карт в Банкоматах и ПВН других банков не взимается (</w:t>
      </w:r>
      <w:r w:rsidR="001F280E" w:rsidRPr="00B92E64">
        <w:rPr>
          <w:sz w:val="16"/>
          <w:szCs w:val="16"/>
        </w:rPr>
        <w:t xml:space="preserve">устанавливаются </w:t>
      </w:r>
      <w:r w:rsidR="005E5DE4" w:rsidRPr="00B92E64">
        <w:rPr>
          <w:sz w:val="16"/>
          <w:szCs w:val="16"/>
        </w:rPr>
        <w:t>Ль</w:t>
      </w:r>
      <w:r w:rsidR="001F280E" w:rsidRPr="00B92E64">
        <w:rPr>
          <w:sz w:val="16"/>
          <w:szCs w:val="16"/>
        </w:rPr>
        <w:t>готные условия выдачи наличных).</w:t>
      </w:r>
    </w:p>
    <w:p w14:paraId="69665B2C" w14:textId="2F0D5E7C" w:rsidR="00983C3A" w:rsidRPr="00B92E64" w:rsidRDefault="005E5DE4" w:rsidP="00983C3A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В случае прекращения трудовых отношений между Клиентом и организацией</w:t>
      </w:r>
      <w:r w:rsidR="00756C82" w:rsidRPr="00B92E64">
        <w:rPr>
          <w:sz w:val="16"/>
          <w:szCs w:val="16"/>
        </w:rPr>
        <w:t xml:space="preserve"> либо </w:t>
      </w:r>
      <w:r w:rsidRPr="00B92E64">
        <w:rPr>
          <w:sz w:val="16"/>
          <w:szCs w:val="16"/>
        </w:rPr>
        <w:t xml:space="preserve">прекращения обслуживания организации в Банке в рамках </w:t>
      </w:r>
      <w:r w:rsidR="00756C82" w:rsidRPr="00B92E64">
        <w:rPr>
          <w:sz w:val="16"/>
          <w:szCs w:val="16"/>
        </w:rPr>
        <w:t>Услуги «З</w:t>
      </w:r>
      <w:r w:rsidRPr="00B92E64">
        <w:rPr>
          <w:sz w:val="16"/>
          <w:szCs w:val="16"/>
        </w:rPr>
        <w:t>арплатн</w:t>
      </w:r>
      <w:r w:rsidR="00756C82" w:rsidRPr="00B92E64">
        <w:rPr>
          <w:sz w:val="16"/>
          <w:szCs w:val="16"/>
        </w:rPr>
        <w:t>ый</w:t>
      </w:r>
      <w:r w:rsidRPr="00B92E64">
        <w:rPr>
          <w:sz w:val="16"/>
          <w:szCs w:val="16"/>
        </w:rPr>
        <w:t xml:space="preserve"> проект</w:t>
      </w:r>
      <w:r w:rsidR="00756C82" w:rsidRPr="00B92E64">
        <w:rPr>
          <w:sz w:val="16"/>
          <w:szCs w:val="16"/>
        </w:rPr>
        <w:t>»</w:t>
      </w:r>
      <w:r w:rsidRPr="00B92E64">
        <w:rPr>
          <w:sz w:val="16"/>
          <w:szCs w:val="16"/>
        </w:rPr>
        <w:t xml:space="preserve"> комиссия за выдачу наличных денежных средств с СКС с использованием Основной Карты</w:t>
      </w:r>
      <w:r w:rsidR="00756C82" w:rsidRPr="00B92E64">
        <w:rPr>
          <w:sz w:val="16"/>
          <w:szCs w:val="16"/>
        </w:rPr>
        <w:t xml:space="preserve"> Quick «Welcome»</w:t>
      </w:r>
      <w:r w:rsidRPr="00B92E64">
        <w:rPr>
          <w:sz w:val="16"/>
          <w:szCs w:val="16"/>
        </w:rPr>
        <w:t>, предоставленной Клиенту в рамках Зарплатного проекта, в Банкоматах и ПВН других банков начинает взиматься в соответствии с п.</w:t>
      </w:r>
      <w:r w:rsidR="002F37C2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>6.2 настоящих Тарифов, начиная со дня, следующего за днем, в котором Банком получена информация о прекращении трудовых отношений между Клиентом и организацией</w:t>
      </w:r>
      <w:r w:rsidR="002F37C2" w:rsidRPr="00B92E64">
        <w:rPr>
          <w:sz w:val="16"/>
          <w:szCs w:val="16"/>
        </w:rPr>
        <w:t xml:space="preserve"> / </w:t>
      </w:r>
      <w:r w:rsidRPr="00B92E64">
        <w:rPr>
          <w:sz w:val="16"/>
          <w:szCs w:val="16"/>
        </w:rPr>
        <w:t xml:space="preserve">прекращено обслуживание организации в Банке в рамках </w:t>
      </w:r>
      <w:r w:rsidR="002F37C2" w:rsidRPr="00B92E64">
        <w:rPr>
          <w:sz w:val="16"/>
          <w:szCs w:val="16"/>
        </w:rPr>
        <w:t>Услуги «Зарплатный проект»</w:t>
      </w:r>
      <w:r w:rsidR="00585EB2" w:rsidRPr="00B92E64">
        <w:rPr>
          <w:sz w:val="16"/>
          <w:szCs w:val="16"/>
        </w:rPr>
        <w:t xml:space="preserve"> (Льготные условия выдачи наличных в отношении данной карты утрачивают силу)</w:t>
      </w:r>
      <w:r w:rsidRPr="00B92E64">
        <w:rPr>
          <w:sz w:val="16"/>
          <w:szCs w:val="16"/>
        </w:rPr>
        <w:t>.</w:t>
      </w:r>
    </w:p>
    <w:p w14:paraId="4CF1AF5D" w14:textId="77777777" w:rsidR="00152AF8" w:rsidRPr="00B92E64" w:rsidRDefault="00152AF8" w:rsidP="00152AF8">
      <w:pPr>
        <w:pStyle w:val="a4"/>
        <w:tabs>
          <w:tab w:val="left" w:pos="15593"/>
        </w:tabs>
        <w:spacing w:line="276" w:lineRule="auto"/>
        <w:ind w:firstLine="284"/>
        <w:jc w:val="both"/>
        <w:rPr>
          <w:b/>
          <w:sz w:val="10"/>
          <w:szCs w:val="10"/>
        </w:rPr>
      </w:pPr>
    </w:p>
    <w:p w14:paraId="1FCC89C6" w14:textId="3705F69D" w:rsidR="007238CA" w:rsidRPr="00B92E64" w:rsidRDefault="007238CA" w:rsidP="007238CA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 xml:space="preserve">С </w:t>
      </w:r>
      <w:r w:rsidR="00567779" w:rsidRPr="00B92E64">
        <w:rPr>
          <w:b/>
          <w:sz w:val="16"/>
          <w:szCs w:val="16"/>
        </w:rPr>
        <w:t>18</w:t>
      </w:r>
      <w:r w:rsidRPr="00B92E64">
        <w:rPr>
          <w:b/>
          <w:sz w:val="16"/>
          <w:szCs w:val="16"/>
        </w:rPr>
        <w:t>.</w:t>
      </w:r>
      <w:r w:rsidR="00567779" w:rsidRPr="00B92E64">
        <w:rPr>
          <w:b/>
          <w:sz w:val="16"/>
          <w:szCs w:val="16"/>
        </w:rPr>
        <w:t>03</w:t>
      </w:r>
      <w:r w:rsidRPr="00B92E64">
        <w:rPr>
          <w:b/>
          <w:sz w:val="16"/>
          <w:szCs w:val="16"/>
        </w:rPr>
        <w:t>.2019 Банк не осуществляет</w:t>
      </w:r>
      <w:r w:rsidRPr="00B92E64">
        <w:rPr>
          <w:sz w:val="16"/>
          <w:szCs w:val="16"/>
        </w:rPr>
        <w:t>:</w:t>
      </w:r>
    </w:p>
    <w:p w14:paraId="04CE2A1B" w14:textId="1720D19D" w:rsidR="007238CA" w:rsidRPr="00B92E64" w:rsidRDefault="007238CA" w:rsidP="007238CA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- выпуск новых Карт Quick «Welcome» (Основных и Дополнительных);</w:t>
      </w:r>
    </w:p>
    <w:p w14:paraId="7431F19F" w14:textId="0C3C0B9C" w:rsidR="007238CA" w:rsidRPr="00B92E64" w:rsidRDefault="007238CA" w:rsidP="007238CA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- автоматический перевыпуск Карт Quick «Welcome» (Основных и Дополнительных) по истечении срока их действия, а также досрочный перевыпуск Дополнительных карт до истечения срока их действия.</w:t>
      </w:r>
    </w:p>
    <w:p w14:paraId="3B0F5A39" w14:textId="7AD2B7AE" w:rsidR="007238CA" w:rsidRPr="00B92E64" w:rsidRDefault="007238CA" w:rsidP="007238CA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Начиная с </w:t>
      </w:r>
      <w:r w:rsidR="00567779" w:rsidRPr="00B92E64">
        <w:rPr>
          <w:sz w:val="16"/>
          <w:szCs w:val="16"/>
        </w:rPr>
        <w:t>18</w:t>
      </w:r>
      <w:r w:rsidRPr="00B92E64">
        <w:rPr>
          <w:sz w:val="16"/>
          <w:szCs w:val="16"/>
        </w:rPr>
        <w:t>.</w:t>
      </w:r>
      <w:r w:rsidR="00567779" w:rsidRPr="00B92E64">
        <w:rPr>
          <w:sz w:val="16"/>
          <w:szCs w:val="16"/>
        </w:rPr>
        <w:t>03</w:t>
      </w:r>
      <w:r w:rsidRPr="00B92E64">
        <w:rPr>
          <w:sz w:val="16"/>
          <w:szCs w:val="16"/>
        </w:rPr>
        <w:t xml:space="preserve">.2019 и до </w:t>
      </w:r>
      <w:r w:rsidR="00567779" w:rsidRPr="00B92E64">
        <w:rPr>
          <w:sz w:val="16"/>
          <w:szCs w:val="16"/>
        </w:rPr>
        <w:t>31</w:t>
      </w:r>
      <w:r w:rsidRPr="00B92E64">
        <w:rPr>
          <w:sz w:val="16"/>
          <w:szCs w:val="16"/>
        </w:rPr>
        <w:t>.</w:t>
      </w:r>
      <w:r w:rsidR="00567779" w:rsidRPr="00B92E64">
        <w:rPr>
          <w:sz w:val="16"/>
          <w:szCs w:val="16"/>
        </w:rPr>
        <w:t>05</w:t>
      </w:r>
      <w:r w:rsidRPr="00B92E64">
        <w:rPr>
          <w:sz w:val="16"/>
          <w:szCs w:val="16"/>
        </w:rPr>
        <w:t>.2019</w:t>
      </w:r>
      <w:r w:rsidR="00567779" w:rsidRPr="00B92E64">
        <w:rPr>
          <w:sz w:val="16"/>
          <w:szCs w:val="16"/>
        </w:rPr>
        <w:t xml:space="preserve"> включительно</w:t>
      </w:r>
      <w:r w:rsidRPr="00B92E64">
        <w:rPr>
          <w:sz w:val="16"/>
          <w:szCs w:val="16"/>
        </w:rPr>
        <w:t xml:space="preserve"> при утрате / блокировке Основной Карты </w:t>
      </w:r>
      <w:r w:rsidR="00583182" w:rsidRPr="00B92E64">
        <w:rPr>
          <w:sz w:val="16"/>
          <w:szCs w:val="16"/>
        </w:rPr>
        <w:t xml:space="preserve">Quick «Welcome» </w:t>
      </w:r>
      <w:r w:rsidRPr="00B92E64">
        <w:rPr>
          <w:sz w:val="16"/>
          <w:szCs w:val="16"/>
        </w:rPr>
        <w:t>при несанкционированных списаниях данная карта предоставляется того же типа</w:t>
      </w:r>
      <w:r w:rsidR="00583182" w:rsidRPr="00B92E64">
        <w:rPr>
          <w:sz w:val="16"/>
          <w:szCs w:val="16"/>
        </w:rPr>
        <w:t xml:space="preserve"> (той же Платежной системы)</w:t>
      </w:r>
      <w:r w:rsidRPr="00B92E64">
        <w:rPr>
          <w:sz w:val="16"/>
          <w:szCs w:val="16"/>
        </w:rPr>
        <w:t xml:space="preserve">, с новым номером на тот же срок, что и действовавшая ранее Основная Карта. Принятие решения о выпуске новой Основной Карты </w:t>
      </w:r>
      <w:r w:rsidR="00152AF8" w:rsidRPr="00B92E64">
        <w:rPr>
          <w:sz w:val="16"/>
          <w:szCs w:val="16"/>
        </w:rPr>
        <w:t xml:space="preserve">Quick «Welcome» </w:t>
      </w:r>
      <w:r w:rsidRPr="00B92E64">
        <w:rPr>
          <w:sz w:val="16"/>
          <w:szCs w:val="16"/>
        </w:rPr>
        <w:t>в каждом конкретном случае остается на усмотрение Банка.</w:t>
      </w:r>
    </w:p>
    <w:p w14:paraId="6033D4EF" w14:textId="77777777" w:rsidR="004A3BE8" w:rsidRPr="00B92E64" w:rsidRDefault="004A3BE8" w:rsidP="00CF0430">
      <w:pPr>
        <w:pStyle w:val="a4"/>
        <w:tabs>
          <w:tab w:val="left" w:pos="15593"/>
        </w:tabs>
        <w:spacing w:line="276" w:lineRule="auto"/>
        <w:ind w:firstLine="284"/>
        <w:jc w:val="both"/>
        <w:rPr>
          <w:b/>
          <w:sz w:val="10"/>
          <w:szCs w:val="10"/>
        </w:rPr>
      </w:pPr>
    </w:p>
    <w:p w14:paraId="0FED89C3" w14:textId="1FF75A4E" w:rsidR="0038643F" w:rsidRPr="005D135D" w:rsidRDefault="00607705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D135D">
        <w:rPr>
          <w:b/>
          <w:sz w:val="16"/>
          <w:szCs w:val="16"/>
        </w:rPr>
        <w:t>3</w:t>
      </w:r>
      <w:r w:rsidR="0074236E" w:rsidRPr="005D135D">
        <w:rPr>
          <w:b/>
          <w:sz w:val="16"/>
          <w:szCs w:val="16"/>
        </w:rPr>
        <w:t> </w:t>
      </w:r>
      <w:r w:rsidR="0038643F" w:rsidRPr="005D135D">
        <w:rPr>
          <w:b/>
          <w:sz w:val="16"/>
          <w:szCs w:val="16"/>
        </w:rPr>
        <w:t>–</w:t>
      </w:r>
      <w:r w:rsidR="0038643F" w:rsidRPr="005D135D">
        <w:rPr>
          <w:sz w:val="16"/>
          <w:szCs w:val="16"/>
        </w:rPr>
        <w:t> </w:t>
      </w:r>
      <w:r w:rsidR="000F09FF" w:rsidRPr="005D135D">
        <w:rPr>
          <w:sz w:val="16"/>
          <w:szCs w:val="16"/>
        </w:rPr>
        <w:t xml:space="preserve">С </w:t>
      </w:r>
      <w:r w:rsidR="00255EA4" w:rsidRPr="005D135D">
        <w:rPr>
          <w:sz w:val="16"/>
          <w:szCs w:val="16"/>
        </w:rPr>
        <w:t>01</w:t>
      </w:r>
      <w:r w:rsidR="000F09FF" w:rsidRPr="005D135D">
        <w:rPr>
          <w:sz w:val="16"/>
          <w:szCs w:val="16"/>
        </w:rPr>
        <w:t>.</w:t>
      </w:r>
      <w:r w:rsidR="00255EA4" w:rsidRPr="005D135D">
        <w:rPr>
          <w:sz w:val="16"/>
          <w:szCs w:val="16"/>
        </w:rPr>
        <w:t>06</w:t>
      </w:r>
      <w:r w:rsidR="000F09FF" w:rsidRPr="005D135D">
        <w:rPr>
          <w:sz w:val="16"/>
          <w:szCs w:val="16"/>
        </w:rPr>
        <w:t>.20</w:t>
      </w:r>
      <w:r w:rsidR="00255EA4" w:rsidRPr="005D135D">
        <w:rPr>
          <w:sz w:val="16"/>
          <w:szCs w:val="16"/>
        </w:rPr>
        <w:t>19</w:t>
      </w:r>
      <w:r w:rsidR="000F09FF" w:rsidRPr="005D135D">
        <w:rPr>
          <w:sz w:val="16"/>
          <w:szCs w:val="16"/>
        </w:rPr>
        <w:t xml:space="preserve"> перевыпуск Карты Quick «Welcome» до истечения срока ее действия по заявлению Клиента не осуществляется.</w:t>
      </w:r>
    </w:p>
    <w:p w14:paraId="485D6978" w14:textId="77777777" w:rsidR="0038643F" w:rsidRPr="005D135D" w:rsidRDefault="0038643F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F2EB24B" w14:textId="16AEA5C8" w:rsidR="009345D6" w:rsidRPr="005D135D" w:rsidRDefault="0001675C" w:rsidP="00CF0430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5D135D">
        <w:rPr>
          <w:b/>
          <w:sz w:val="16"/>
          <w:szCs w:val="16"/>
        </w:rPr>
        <w:t>5</w:t>
      </w:r>
      <w:r w:rsidR="0074236E" w:rsidRPr="005D135D">
        <w:rPr>
          <w:sz w:val="16"/>
          <w:szCs w:val="16"/>
        </w:rPr>
        <w:t xml:space="preserve"> </w:t>
      </w:r>
      <w:r w:rsidR="003C268E" w:rsidRPr="005D135D">
        <w:rPr>
          <w:sz w:val="16"/>
          <w:szCs w:val="16"/>
        </w:rPr>
        <w:t xml:space="preserve">– </w:t>
      </w:r>
      <w:r w:rsidR="00234D17" w:rsidRPr="00FB3945">
        <w:rPr>
          <w:sz w:val="16"/>
          <w:szCs w:val="16"/>
        </w:rPr>
        <w:t xml:space="preserve">В порядке и на условиях, предусмотренных Правилами программы лояльности для держателей банковских карт ПАО Банк ЗЕНИТ (далее – Правила программы </w:t>
      </w:r>
      <w:r w:rsidR="00234D17" w:rsidRPr="005B111B">
        <w:rPr>
          <w:sz w:val="16"/>
          <w:szCs w:val="16"/>
        </w:rPr>
        <w:t>лояльности, Приложение № 3</w:t>
      </w:r>
      <w:r w:rsidR="00D02B04" w:rsidRPr="005B111B">
        <w:rPr>
          <w:sz w:val="16"/>
          <w:szCs w:val="16"/>
        </w:rPr>
        <w:t>а</w:t>
      </w:r>
      <w:r w:rsidR="00234D17" w:rsidRPr="005B111B">
        <w:rPr>
          <w:sz w:val="16"/>
          <w:szCs w:val="16"/>
        </w:rPr>
        <w:t xml:space="preserve"> к Правилам</w:t>
      </w:r>
      <w:r w:rsidR="00234D17" w:rsidRPr="00FB3945">
        <w:rPr>
          <w:sz w:val="16"/>
          <w:szCs w:val="16"/>
        </w:rPr>
        <w:t>), Бонусы</w:t>
      </w:r>
      <w:r w:rsidR="00234D17" w:rsidRPr="005D135D" w:rsidDel="00244BBB">
        <w:rPr>
          <w:sz w:val="16"/>
          <w:szCs w:val="16"/>
        </w:rPr>
        <w:t xml:space="preserve"> </w:t>
      </w:r>
      <w:r w:rsidR="00234D17" w:rsidRPr="00FB3945">
        <w:rPr>
          <w:sz w:val="16"/>
          <w:szCs w:val="16"/>
        </w:rPr>
        <w:t>рассчитываются</w:t>
      </w:r>
      <w:r w:rsidR="00234D17" w:rsidRPr="005D135D">
        <w:rPr>
          <w:sz w:val="16"/>
          <w:szCs w:val="16"/>
        </w:rPr>
        <w:t xml:space="preserve"> </w:t>
      </w:r>
      <w:r w:rsidR="005C151A" w:rsidRPr="005D135D">
        <w:rPr>
          <w:sz w:val="16"/>
          <w:szCs w:val="16"/>
        </w:rPr>
        <w:t xml:space="preserve">за совершенные операции оплаты товаров (работ, услуг) с использованием Основной </w:t>
      </w:r>
      <w:r w:rsidR="00664220" w:rsidRPr="005D135D">
        <w:rPr>
          <w:sz w:val="16"/>
          <w:szCs w:val="16"/>
        </w:rPr>
        <w:t xml:space="preserve">и/или Дополнительной </w:t>
      </w:r>
      <w:r w:rsidR="005C151A" w:rsidRPr="005D135D">
        <w:rPr>
          <w:sz w:val="16"/>
          <w:szCs w:val="16"/>
        </w:rPr>
        <w:t xml:space="preserve">Карты </w:t>
      </w:r>
      <w:r w:rsidR="00664220" w:rsidRPr="005D135D">
        <w:rPr>
          <w:sz w:val="16"/>
          <w:szCs w:val="16"/>
        </w:rPr>
        <w:t xml:space="preserve">Quick «Welcome» </w:t>
      </w:r>
      <w:r w:rsidR="005C151A" w:rsidRPr="005D135D">
        <w:rPr>
          <w:sz w:val="16"/>
          <w:szCs w:val="16"/>
        </w:rPr>
        <w:t>(</w:t>
      </w:r>
      <w:r w:rsidR="00717989" w:rsidRPr="005D135D">
        <w:rPr>
          <w:sz w:val="16"/>
          <w:szCs w:val="16"/>
        </w:rPr>
        <w:t>их</w:t>
      </w:r>
      <w:r w:rsidR="005C151A" w:rsidRPr="005D135D">
        <w:rPr>
          <w:sz w:val="16"/>
          <w:szCs w:val="16"/>
        </w:rPr>
        <w:t xml:space="preserve"> реквизитов) в Предприятиях торговли (услуг)</w:t>
      </w:r>
      <w:r w:rsidR="0011643C" w:rsidRPr="005D135D">
        <w:rPr>
          <w:sz w:val="16"/>
          <w:szCs w:val="16"/>
        </w:rPr>
        <w:t xml:space="preserve"> любых категорий</w:t>
      </w:r>
      <w:r w:rsidR="005C151A" w:rsidRPr="005D135D">
        <w:rPr>
          <w:sz w:val="16"/>
          <w:szCs w:val="16"/>
        </w:rPr>
        <w:t xml:space="preserve"> </w:t>
      </w:r>
      <w:r w:rsidR="00680D60" w:rsidRPr="005D135D">
        <w:rPr>
          <w:sz w:val="16"/>
          <w:szCs w:val="16"/>
        </w:rPr>
        <w:t xml:space="preserve">и </w:t>
      </w:r>
      <w:r w:rsidR="00234D17" w:rsidRPr="00FB3945">
        <w:rPr>
          <w:sz w:val="16"/>
          <w:szCs w:val="16"/>
        </w:rPr>
        <w:t>начисляются Банком на Бонусный счет Клиента</w:t>
      </w:r>
      <w:r w:rsidR="003C268E" w:rsidRPr="005D135D">
        <w:rPr>
          <w:sz w:val="16"/>
          <w:szCs w:val="16"/>
        </w:rPr>
        <w:t>.</w:t>
      </w:r>
    </w:p>
    <w:p w14:paraId="5C648B34" w14:textId="210927FD" w:rsidR="00234D17" w:rsidRPr="005D135D" w:rsidRDefault="00234D17" w:rsidP="00234D17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FB3945">
        <w:rPr>
          <w:rFonts w:eastAsia="Calibri"/>
          <w:bCs/>
          <w:sz w:val="16"/>
          <w:szCs w:val="16"/>
          <w:lang w:eastAsia="en-US"/>
        </w:rPr>
        <w:t xml:space="preserve">Минимальная </w:t>
      </w:r>
      <w:r w:rsidRPr="00FB3945">
        <w:rPr>
          <w:sz w:val="16"/>
          <w:szCs w:val="16"/>
        </w:rPr>
        <w:t xml:space="preserve">сумма операции оплаты товаров (работ, услуг) в Предприятиях торговли (услуг) с использованием Основной и/или Дополнительной Карты Quick «Welcome» (их реквизитов) для расчета </w:t>
      </w:r>
      <w:r w:rsidRPr="00FB3945">
        <w:rPr>
          <w:rFonts w:eastAsia="Calibri"/>
          <w:bCs/>
          <w:sz w:val="16"/>
          <w:szCs w:val="16"/>
          <w:lang w:eastAsia="en-US"/>
        </w:rPr>
        <w:t xml:space="preserve">Бонусов к начислению </w:t>
      </w:r>
      <w:r w:rsidR="00FB3945">
        <w:rPr>
          <w:rFonts w:eastAsia="Calibri"/>
          <w:bCs/>
          <w:sz w:val="16"/>
          <w:szCs w:val="16"/>
          <w:lang w:eastAsia="en-US"/>
        </w:rPr>
        <w:t>–</w:t>
      </w:r>
      <w:r w:rsidRPr="00FB3945">
        <w:rPr>
          <w:rFonts w:eastAsia="Calibri"/>
          <w:bCs/>
          <w:sz w:val="16"/>
          <w:szCs w:val="16"/>
          <w:lang w:eastAsia="en-US"/>
        </w:rPr>
        <w:t xml:space="preserve"> 100 рублей</w:t>
      </w:r>
      <w:r w:rsidRPr="005D135D">
        <w:rPr>
          <w:rFonts w:eastAsia="Calibri"/>
          <w:bCs/>
          <w:sz w:val="16"/>
          <w:szCs w:val="16"/>
          <w:lang w:eastAsia="en-US"/>
        </w:rPr>
        <w:t>.</w:t>
      </w:r>
    </w:p>
    <w:p w14:paraId="2C77C178" w14:textId="77777777" w:rsidR="00F20EFA" w:rsidRPr="005D135D" w:rsidRDefault="00F20EFA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E696629" w14:textId="4B9AF84F" w:rsidR="005A56E4" w:rsidRPr="00B92E64" w:rsidRDefault="005A56E4" w:rsidP="00CF0430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5D135D">
        <w:rPr>
          <w:sz w:val="16"/>
          <w:szCs w:val="16"/>
        </w:rPr>
        <w:t>Правила программы лояльности размещены на WEB-сервере Банка</w:t>
      </w:r>
      <w:r w:rsidRPr="00B92E64">
        <w:rPr>
          <w:sz w:val="16"/>
          <w:szCs w:val="16"/>
        </w:rPr>
        <w:t xml:space="preserve"> по адресу в информационно-телекоммуникационной сети Интернет: </w:t>
      </w:r>
      <w:hyperlink r:id="rId12" w:history="1">
        <w:r w:rsidRPr="00B92E64">
          <w:rPr>
            <w:sz w:val="16"/>
            <w:szCs w:val="16"/>
          </w:rPr>
          <w:t>www.zenit.ru</w:t>
        </w:r>
      </w:hyperlink>
      <w:r w:rsidRPr="00B92E64">
        <w:rPr>
          <w:sz w:val="16"/>
          <w:szCs w:val="16"/>
        </w:rPr>
        <w:t>.</w:t>
      </w:r>
    </w:p>
    <w:p w14:paraId="11099C33" w14:textId="77777777" w:rsidR="003C268E" w:rsidRPr="00B92E64" w:rsidRDefault="003C268E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7F8E05A9" w14:textId="2CC470EF" w:rsidR="000C57F9" w:rsidRPr="00B92E64" w:rsidRDefault="000C57F9" w:rsidP="00F554DF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 xml:space="preserve">6 – </w:t>
      </w:r>
      <w:r w:rsidRPr="00B92E64">
        <w:rPr>
          <w:sz w:val="16"/>
          <w:szCs w:val="16"/>
        </w:rPr>
        <w:t>При определении (расчете) общей суммы операций оплаты товаров (работ, услуг) в Предприятиях торговли (услуг) в целях признания выполнения Клиентом минимальных требований учитываются операции, 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СКС. При расчете не учитываются операции, предусмотренные Перечнем операций-исключений (Приложение № 6 к Правилам).</w:t>
      </w:r>
    </w:p>
    <w:p w14:paraId="067C293F" w14:textId="394E041A" w:rsidR="000C57F9" w:rsidRPr="00B92E64" w:rsidRDefault="000C57F9" w:rsidP="00F554DF">
      <w:pPr>
        <w:spacing w:line="276" w:lineRule="auto"/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B92E64">
        <w:rPr>
          <w:sz w:val="16"/>
          <w:szCs w:val="16"/>
        </w:rPr>
        <w:t>При этом рассчитанные суммы операций оплаты товаров (работ, услуг) в Предприятиях торговли (услуг) в целях признания выполнения Клиентом минимальных требований уменьшаются на суммы операций возврата товара в Предприятие торговли (услуг), ранее оплаченного с использованием Карты Quick «Welcome» или ее реквизитов, отраженные по СКС в течение данного расчетного периода</w:t>
      </w:r>
      <w:r w:rsidRPr="00B92E64">
        <w:rPr>
          <w:rFonts w:eastAsiaTheme="minorHAnsi"/>
          <w:sz w:val="16"/>
          <w:szCs w:val="16"/>
          <w:lang w:eastAsia="en-US"/>
        </w:rPr>
        <w:t>.</w:t>
      </w:r>
    </w:p>
    <w:p w14:paraId="64470B4F" w14:textId="77777777" w:rsidR="000C57F9" w:rsidRPr="00B92E64" w:rsidRDefault="000C57F9" w:rsidP="000C57F9">
      <w:pPr>
        <w:pStyle w:val="a4"/>
        <w:spacing w:line="276" w:lineRule="auto"/>
        <w:ind w:left="284" w:firstLine="1"/>
        <w:jc w:val="both"/>
        <w:rPr>
          <w:sz w:val="10"/>
          <w:szCs w:val="10"/>
        </w:rPr>
      </w:pPr>
    </w:p>
    <w:p w14:paraId="591F2C29" w14:textId="76EDEF52" w:rsidR="004E7EE2" w:rsidRPr="00B92E64" w:rsidRDefault="008662BF" w:rsidP="00F554DF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lastRenderedPageBreak/>
        <w:t xml:space="preserve">7 </w:t>
      </w:r>
      <w:r w:rsidR="004E7EE2" w:rsidRPr="00B92E64">
        <w:rPr>
          <w:b/>
          <w:sz w:val="16"/>
          <w:szCs w:val="16"/>
        </w:rPr>
        <w:t>–</w:t>
      </w:r>
      <w:r w:rsidR="0040545A" w:rsidRPr="00B92E64">
        <w:rPr>
          <w:b/>
          <w:sz w:val="16"/>
          <w:szCs w:val="16"/>
        </w:rPr>
        <w:t xml:space="preserve"> </w:t>
      </w:r>
      <w:r w:rsidR="004E7EE2" w:rsidRPr="00B92E64">
        <w:rPr>
          <w:sz w:val="16"/>
          <w:szCs w:val="16"/>
        </w:rPr>
        <w:t xml:space="preserve">В случае, когда </w:t>
      </w:r>
      <w:r w:rsidR="0040545A" w:rsidRPr="00B92E64">
        <w:rPr>
          <w:sz w:val="16"/>
          <w:szCs w:val="16"/>
        </w:rPr>
        <w:t xml:space="preserve">фактический </w:t>
      </w:r>
      <w:r w:rsidR="004E7EE2" w:rsidRPr="00B92E64">
        <w:rPr>
          <w:sz w:val="16"/>
          <w:szCs w:val="16"/>
        </w:rPr>
        <w:t xml:space="preserve">остаток денежных средств на СКС </w:t>
      </w:r>
      <w:r w:rsidR="00A55867" w:rsidRPr="00B92E64">
        <w:rPr>
          <w:sz w:val="16"/>
          <w:szCs w:val="16"/>
        </w:rPr>
        <w:t xml:space="preserve">на </w:t>
      </w:r>
      <w:r w:rsidR="0040545A" w:rsidRPr="00B92E64">
        <w:rPr>
          <w:sz w:val="16"/>
          <w:szCs w:val="16"/>
        </w:rPr>
        <w:t>начало</w:t>
      </w:r>
      <w:r w:rsidR="00A55867" w:rsidRPr="00B92E64">
        <w:rPr>
          <w:sz w:val="16"/>
          <w:szCs w:val="16"/>
        </w:rPr>
        <w:t xml:space="preserve"> дня превышает</w:t>
      </w:r>
      <w:r w:rsidR="004E7EE2" w:rsidRPr="00B92E64">
        <w:rPr>
          <w:sz w:val="16"/>
          <w:szCs w:val="16"/>
        </w:rPr>
        <w:t xml:space="preserve"> 500</w:t>
      </w:r>
      <w:r w:rsidR="00A55867" w:rsidRPr="00B92E64">
        <w:rPr>
          <w:sz w:val="16"/>
          <w:szCs w:val="16"/>
        </w:rPr>
        <w:t> </w:t>
      </w:r>
      <w:r w:rsidR="004E7EE2" w:rsidRPr="00B92E64">
        <w:rPr>
          <w:sz w:val="16"/>
          <w:szCs w:val="16"/>
        </w:rPr>
        <w:t>000 рублей, то на сумму до 500</w:t>
      </w:r>
      <w:r w:rsidR="005E6E10" w:rsidRPr="00B92E64">
        <w:rPr>
          <w:sz w:val="16"/>
          <w:szCs w:val="16"/>
        </w:rPr>
        <w:t> </w:t>
      </w:r>
      <w:r w:rsidR="004E7EE2" w:rsidRPr="00B92E64">
        <w:rPr>
          <w:sz w:val="16"/>
          <w:szCs w:val="16"/>
        </w:rPr>
        <w:t xml:space="preserve">000,00 рублей (включительно) производится начисление процентов на остаток с применением процентной ставки в размере </w:t>
      </w:r>
      <w:r w:rsidR="0002547F" w:rsidRPr="00B92E64">
        <w:rPr>
          <w:sz w:val="16"/>
          <w:szCs w:val="16"/>
        </w:rPr>
        <w:t>4</w:t>
      </w:r>
      <w:r w:rsidR="004E7EE2" w:rsidRPr="00B92E64">
        <w:rPr>
          <w:sz w:val="16"/>
          <w:szCs w:val="16"/>
        </w:rPr>
        <w:t>% годовых и на сумму от 500</w:t>
      </w:r>
      <w:r w:rsidR="005E6E10" w:rsidRPr="00B92E64">
        <w:rPr>
          <w:sz w:val="16"/>
          <w:szCs w:val="16"/>
        </w:rPr>
        <w:t> </w:t>
      </w:r>
      <w:r w:rsidR="004E7EE2" w:rsidRPr="00B92E64">
        <w:rPr>
          <w:sz w:val="16"/>
          <w:szCs w:val="16"/>
        </w:rPr>
        <w:t>000,01 рублей</w:t>
      </w:r>
      <w:r w:rsidR="00E8715F" w:rsidRPr="00B92E64">
        <w:rPr>
          <w:sz w:val="16"/>
          <w:szCs w:val="16"/>
        </w:rPr>
        <w:t xml:space="preserve"> (на сумму превышения) </w:t>
      </w:r>
      <w:r w:rsidR="0002547F" w:rsidRPr="00B92E64">
        <w:rPr>
          <w:sz w:val="16"/>
          <w:szCs w:val="16"/>
        </w:rPr>
        <w:t>проценты не начисляются.</w:t>
      </w:r>
    </w:p>
    <w:p w14:paraId="1BEE115D" w14:textId="77777777" w:rsidR="004E7EE2" w:rsidRPr="00B92E64" w:rsidRDefault="004E7EE2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В течение календарного месяца, в котором открыт СКС, проценты на остатки денежных средств на СКС начисляются в соответствии с условиями и по ставкам, установленным в п. 1.2 раздела «Прочие условия обслуживания» настоящих Тарифов.</w:t>
      </w:r>
    </w:p>
    <w:p w14:paraId="171CE8EA" w14:textId="5185435A" w:rsidR="004E7EE2" w:rsidRPr="00B92E64" w:rsidRDefault="004E7EE2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В течение календарного месяца, в котором был закрыт СКС, проценты на остатки денежных средств на СКС начисляются по ставке 3% годовых.</w:t>
      </w:r>
    </w:p>
    <w:p w14:paraId="70FA500D" w14:textId="77777777" w:rsidR="008662BF" w:rsidRPr="00B92E64" w:rsidRDefault="008662BF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031AA100" w14:textId="52C989F6" w:rsidR="0038643F" w:rsidRPr="00B92E64" w:rsidRDefault="00A10DFA" w:rsidP="00CF0430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8</w:t>
      </w:r>
      <w:r w:rsidR="00E76CC9" w:rsidRPr="00B92E64">
        <w:rPr>
          <w:b/>
          <w:sz w:val="16"/>
          <w:szCs w:val="16"/>
        </w:rPr>
        <w:t xml:space="preserve"> – </w:t>
      </w:r>
      <w:r w:rsidR="0038643F" w:rsidRPr="00B92E64">
        <w:rPr>
          <w:sz w:val="16"/>
          <w:szCs w:val="16"/>
        </w:rPr>
        <w:t xml:space="preserve">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2F9F247D" w14:textId="08D92283" w:rsidR="00E90C1C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</w:t>
      </w:r>
      <w:r w:rsidR="00A242B2" w:rsidRPr="00B92E64">
        <w:rPr>
          <w:sz w:val="16"/>
          <w:szCs w:val="16"/>
        </w:rPr>
        <w:t>и</w:t>
      </w:r>
      <w:r w:rsidRPr="00B92E64">
        <w:rPr>
          <w:sz w:val="16"/>
          <w:szCs w:val="16"/>
        </w:rPr>
        <w:t xml:space="preserve"> с п.</w:t>
      </w:r>
      <w:r w:rsidR="00E76CC9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>4 раздела «Прочие условия обслуживания» настоящих Тарифов.</w:t>
      </w:r>
    </w:p>
    <w:p w14:paraId="07479EB1" w14:textId="77777777" w:rsidR="00E90C1C" w:rsidRPr="00B92E64" w:rsidRDefault="00E90C1C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19F9728" w14:textId="0075B3FB" w:rsidR="009A6B23" w:rsidRPr="00B92E64" w:rsidRDefault="008308A5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9</w:t>
      </w:r>
      <w:r w:rsidR="0074236E" w:rsidRPr="00B92E64">
        <w:rPr>
          <w:sz w:val="16"/>
          <w:szCs w:val="16"/>
        </w:rPr>
        <w:t xml:space="preserve"> </w:t>
      </w:r>
      <w:r w:rsidR="00E572DE" w:rsidRPr="00B92E64">
        <w:rPr>
          <w:sz w:val="16"/>
          <w:szCs w:val="16"/>
        </w:rPr>
        <w:t>–</w:t>
      </w:r>
      <w:r w:rsidR="00E90C1C" w:rsidRPr="00B92E64">
        <w:rPr>
          <w:sz w:val="16"/>
          <w:szCs w:val="16"/>
        </w:rPr>
        <w:t xml:space="preserve"> </w:t>
      </w:r>
      <w:r w:rsidR="009A6B23" w:rsidRPr="00B92E64">
        <w:rPr>
          <w:sz w:val="16"/>
          <w:szCs w:val="16"/>
        </w:rPr>
        <w:t xml:space="preserve">Первые </w:t>
      </w:r>
      <w:r w:rsidR="00BF7A98" w:rsidRPr="00B92E64">
        <w:rPr>
          <w:sz w:val="16"/>
          <w:szCs w:val="16"/>
        </w:rPr>
        <w:t>2 (</w:t>
      </w:r>
      <w:r w:rsidR="009A6B23" w:rsidRPr="00B92E64">
        <w:rPr>
          <w:sz w:val="16"/>
          <w:szCs w:val="16"/>
        </w:rPr>
        <w:t>два</w:t>
      </w:r>
      <w:r w:rsidR="00BF7A98" w:rsidRPr="00B92E64">
        <w:rPr>
          <w:sz w:val="16"/>
          <w:szCs w:val="16"/>
        </w:rPr>
        <w:t>)</w:t>
      </w:r>
      <w:r w:rsidR="009A6B23" w:rsidRPr="00B92E64">
        <w:rPr>
          <w:sz w:val="16"/>
          <w:szCs w:val="16"/>
        </w:rPr>
        <w:t xml:space="preserve"> месяца предоставления Банком Держателю Услуги SMS-инфо, в течение которых не взимается комиссия (далее – Льготные условия предоставления услуги), считаются Банком начиная с месяца, в течение которого </w:t>
      </w:r>
      <w:r w:rsidR="00FD0E38" w:rsidRPr="00B92E64">
        <w:rPr>
          <w:sz w:val="16"/>
          <w:szCs w:val="16"/>
        </w:rPr>
        <w:t xml:space="preserve">была впервые подключена Услуга </w:t>
      </w:r>
      <w:r w:rsidR="00FD0E38" w:rsidRPr="00B92E64">
        <w:rPr>
          <w:sz w:val="16"/>
          <w:szCs w:val="16"/>
          <w:lang w:val="en-US"/>
        </w:rPr>
        <w:t>SMS</w:t>
      </w:r>
      <w:r w:rsidR="00FD0E38" w:rsidRPr="00B92E64">
        <w:rPr>
          <w:sz w:val="16"/>
          <w:szCs w:val="16"/>
        </w:rPr>
        <w:t xml:space="preserve">-инфо (для случая подключения Услуги </w:t>
      </w:r>
      <w:r w:rsidR="00FD0E38" w:rsidRPr="00B92E64">
        <w:rPr>
          <w:sz w:val="16"/>
          <w:szCs w:val="16"/>
          <w:lang w:val="en-US"/>
        </w:rPr>
        <w:t>SMS</w:t>
      </w:r>
      <w:r w:rsidR="00FD0E38" w:rsidRPr="00B92E64">
        <w:rPr>
          <w:sz w:val="16"/>
          <w:szCs w:val="16"/>
        </w:rPr>
        <w:t xml:space="preserve">-инфо одновременно с выпуском карты – с месяца, в течение которого </w:t>
      </w:r>
      <w:r w:rsidR="00BD4994" w:rsidRPr="00B92E64">
        <w:rPr>
          <w:sz w:val="16"/>
          <w:szCs w:val="16"/>
        </w:rPr>
        <w:t xml:space="preserve">Карта </w:t>
      </w:r>
      <w:r w:rsidR="00BA079E" w:rsidRPr="00B92E64">
        <w:rPr>
          <w:sz w:val="16"/>
          <w:szCs w:val="16"/>
        </w:rPr>
        <w:t xml:space="preserve">Quick «Welcome» </w:t>
      </w:r>
      <w:r w:rsidR="009A6B23" w:rsidRPr="00B92E64">
        <w:rPr>
          <w:sz w:val="16"/>
          <w:szCs w:val="16"/>
        </w:rPr>
        <w:t>была разблокирована Держателем</w:t>
      </w:r>
      <w:r w:rsidR="00FD0E38" w:rsidRPr="00B92E64">
        <w:rPr>
          <w:sz w:val="16"/>
          <w:szCs w:val="16"/>
        </w:rPr>
        <w:t>)</w:t>
      </w:r>
      <w:r w:rsidR="009A6B23" w:rsidRPr="00B92E64">
        <w:rPr>
          <w:sz w:val="16"/>
          <w:szCs w:val="16"/>
        </w:rPr>
        <w:t>. По истечени</w:t>
      </w:r>
      <w:r w:rsidR="00A242B2" w:rsidRPr="00B92E64">
        <w:rPr>
          <w:sz w:val="16"/>
          <w:szCs w:val="16"/>
        </w:rPr>
        <w:t>и</w:t>
      </w:r>
      <w:r w:rsidR="009A6B23" w:rsidRPr="00B92E64">
        <w:rPr>
          <w:sz w:val="16"/>
          <w:szCs w:val="16"/>
        </w:rPr>
        <w:t xml:space="preserve"> указанного периода комиссия за предоставление Услуги SMS-инфо взимается ежемесячно в последний рабочий день текущего месяца. </w:t>
      </w:r>
    </w:p>
    <w:p w14:paraId="4276D5D6" w14:textId="3E866752" w:rsidR="009A6B23" w:rsidRPr="00B92E64" w:rsidRDefault="009A6B23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В случае отключения и дальнейшего подключения Услуги </w:t>
      </w:r>
      <w:r w:rsidRPr="00B92E64">
        <w:rPr>
          <w:sz w:val="16"/>
          <w:szCs w:val="16"/>
          <w:lang w:val="en-US"/>
        </w:rPr>
        <w:t>SMS</w:t>
      </w:r>
      <w:r w:rsidRPr="00B92E64">
        <w:rPr>
          <w:sz w:val="16"/>
          <w:szCs w:val="16"/>
        </w:rPr>
        <w:t xml:space="preserve">-инфо по </w:t>
      </w:r>
      <w:r w:rsidR="00BD4994" w:rsidRPr="00B92E64">
        <w:rPr>
          <w:sz w:val="16"/>
          <w:szCs w:val="16"/>
        </w:rPr>
        <w:t xml:space="preserve">Карте </w:t>
      </w:r>
      <w:r w:rsidR="00BA079E" w:rsidRPr="00B92E64">
        <w:rPr>
          <w:sz w:val="16"/>
          <w:szCs w:val="16"/>
        </w:rPr>
        <w:t>Quick «Welcome»</w:t>
      </w:r>
      <w:r w:rsidR="00FD57BE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 xml:space="preserve">комиссия взимается ежемесячно (начиная с месяца, в котором Услуга </w:t>
      </w:r>
      <w:r w:rsidRPr="00B92E64">
        <w:rPr>
          <w:sz w:val="16"/>
          <w:szCs w:val="16"/>
          <w:lang w:val="en-US"/>
        </w:rPr>
        <w:t>SMS</w:t>
      </w:r>
      <w:r w:rsidRPr="00B92E64">
        <w:rPr>
          <w:sz w:val="16"/>
          <w:szCs w:val="16"/>
        </w:rPr>
        <w:t xml:space="preserve">-инфо подключена) в последний рабочий день текущего месяца, т.е. </w:t>
      </w:r>
      <w:r w:rsidR="00F37C2B" w:rsidRPr="00B92E64">
        <w:rPr>
          <w:sz w:val="16"/>
          <w:szCs w:val="16"/>
        </w:rPr>
        <w:t>Л</w:t>
      </w:r>
      <w:r w:rsidR="0009105B" w:rsidRPr="00B92E64">
        <w:rPr>
          <w:sz w:val="16"/>
          <w:szCs w:val="16"/>
        </w:rPr>
        <w:t xml:space="preserve">ьготные </w:t>
      </w:r>
      <w:r w:rsidRPr="00B92E64">
        <w:rPr>
          <w:sz w:val="16"/>
          <w:szCs w:val="16"/>
        </w:rPr>
        <w:t xml:space="preserve">условия предоставления услуги не применяются. </w:t>
      </w:r>
    </w:p>
    <w:p w14:paraId="63F659B1" w14:textId="6299407E" w:rsidR="009A6B23" w:rsidRPr="00B92E64" w:rsidRDefault="009A6B23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В случае если в текущем месяце по любым причинам было прекращено действие </w:t>
      </w:r>
      <w:r w:rsidR="00B0212D" w:rsidRPr="00B92E64">
        <w:rPr>
          <w:sz w:val="16"/>
          <w:szCs w:val="16"/>
        </w:rPr>
        <w:t xml:space="preserve">Карты </w:t>
      </w:r>
      <w:r w:rsidR="00BA079E" w:rsidRPr="00B92E64">
        <w:rPr>
          <w:sz w:val="16"/>
          <w:szCs w:val="16"/>
        </w:rPr>
        <w:t xml:space="preserve">Quick «Welcome» </w:t>
      </w:r>
      <w:r w:rsidR="00BF7A98" w:rsidRPr="00B92E64">
        <w:rPr>
          <w:sz w:val="16"/>
          <w:szCs w:val="16"/>
        </w:rPr>
        <w:t>/</w:t>
      </w:r>
      <w:r w:rsidR="00FD57BE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 xml:space="preserve">приостановлено предоставление Авторизации по </w:t>
      </w:r>
      <w:r w:rsidR="00B0212D" w:rsidRPr="00B92E64">
        <w:rPr>
          <w:sz w:val="16"/>
          <w:szCs w:val="16"/>
        </w:rPr>
        <w:t xml:space="preserve">Карте </w:t>
      </w:r>
      <w:r w:rsidR="00BA079E" w:rsidRPr="00B92E64">
        <w:rPr>
          <w:sz w:val="16"/>
          <w:szCs w:val="16"/>
        </w:rPr>
        <w:t>Quick «Welcome»</w:t>
      </w:r>
      <w:r w:rsidRPr="00B92E64">
        <w:rPr>
          <w:sz w:val="16"/>
          <w:szCs w:val="16"/>
        </w:rPr>
        <w:t xml:space="preserve">, подключенной к Услуге SMS-инфо, комиссия за предоставление Клиенту Услуги SMS-инфо в течение текущего месяца по данной </w:t>
      </w:r>
      <w:r w:rsidR="00B0212D" w:rsidRPr="00B92E64">
        <w:rPr>
          <w:sz w:val="16"/>
          <w:szCs w:val="16"/>
        </w:rPr>
        <w:t>Карт</w:t>
      </w:r>
      <w:r w:rsidR="00F37C2B" w:rsidRPr="00B92E64">
        <w:rPr>
          <w:sz w:val="16"/>
          <w:szCs w:val="16"/>
        </w:rPr>
        <w:t>е</w:t>
      </w:r>
      <w:r w:rsidR="00B0212D" w:rsidRPr="00B92E64">
        <w:rPr>
          <w:sz w:val="16"/>
          <w:szCs w:val="16"/>
        </w:rPr>
        <w:t xml:space="preserve"> </w:t>
      </w:r>
      <w:r w:rsidR="00BA079E" w:rsidRPr="00B92E64">
        <w:rPr>
          <w:sz w:val="16"/>
          <w:szCs w:val="16"/>
        </w:rPr>
        <w:t>Quick «Welcome»</w:t>
      </w:r>
      <w:r w:rsidR="00FD57BE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 xml:space="preserve">не взимается. </w:t>
      </w:r>
    </w:p>
    <w:p w14:paraId="060497E8" w14:textId="77777777" w:rsidR="002917A0" w:rsidRPr="00B92E64" w:rsidRDefault="002917A0" w:rsidP="00CF0430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11CAF5FF" w14:textId="60703AC0" w:rsidR="0038643F" w:rsidRPr="00B92E64" w:rsidRDefault="0021063C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AC0A26" w:rsidRPr="00B92E64">
        <w:rPr>
          <w:b/>
          <w:sz w:val="16"/>
          <w:szCs w:val="16"/>
        </w:rPr>
        <w:t>0</w:t>
      </w:r>
      <w:r w:rsidR="00E76CC9" w:rsidRPr="00B92E64">
        <w:rPr>
          <w:b/>
          <w:sz w:val="16"/>
          <w:szCs w:val="16"/>
        </w:rPr>
        <w:t xml:space="preserve"> – </w:t>
      </w:r>
      <w:r w:rsidR="0038643F" w:rsidRPr="00B92E64">
        <w:rPr>
          <w:sz w:val="16"/>
          <w:szCs w:val="16"/>
        </w:rPr>
        <w:t>Комиссия взимается в день получения Держателем информации.</w:t>
      </w:r>
    </w:p>
    <w:p w14:paraId="324C00EB" w14:textId="2C4BFC10" w:rsidR="00451E21" w:rsidRPr="00B92E64" w:rsidRDefault="00451E21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napToGrid w:val="0"/>
          <w:sz w:val="16"/>
          <w:szCs w:val="16"/>
        </w:rPr>
        <w:t xml:space="preserve">Комиссия за первый </w:t>
      </w:r>
      <w:r w:rsidR="002C6C8F" w:rsidRPr="00B92E64">
        <w:rPr>
          <w:bCs/>
          <w:sz w:val="16"/>
          <w:szCs w:val="16"/>
        </w:rPr>
        <w:t>Запрос баланса</w:t>
      </w:r>
      <w:r w:rsidR="002C6C8F" w:rsidRPr="00B92E64">
        <w:rPr>
          <w:snapToGrid w:val="0"/>
          <w:sz w:val="16"/>
          <w:szCs w:val="16"/>
        </w:rPr>
        <w:t xml:space="preserve"> </w:t>
      </w:r>
      <w:r w:rsidR="00BF0E54" w:rsidRPr="00B92E64">
        <w:rPr>
          <w:snapToGrid w:val="0"/>
          <w:sz w:val="16"/>
          <w:szCs w:val="16"/>
        </w:rPr>
        <w:t>Держателем</w:t>
      </w:r>
      <w:r w:rsidRPr="00B92E64">
        <w:rPr>
          <w:snapToGrid w:val="0"/>
          <w:sz w:val="16"/>
          <w:szCs w:val="16"/>
        </w:rPr>
        <w:t xml:space="preserve"> с использованием Карты </w:t>
      </w:r>
      <w:r w:rsidR="00324C9D" w:rsidRPr="00B92E64">
        <w:rPr>
          <w:sz w:val="16"/>
          <w:szCs w:val="16"/>
        </w:rPr>
        <w:t xml:space="preserve">Quick «Welcome» </w:t>
      </w:r>
      <w:r w:rsidRPr="00B92E64">
        <w:rPr>
          <w:snapToGrid w:val="0"/>
          <w:sz w:val="16"/>
          <w:szCs w:val="16"/>
        </w:rPr>
        <w:t>в Банкоматах и ПВН других банков не взимается.</w:t>
      </w:r>
    </w:p>
    <w:p w14:paraId="05FDA62D" w14:textId="77777777" w:rsidR="002207DF" w:rsidRPr="00B92E64" w:rsidRDefault="002207DF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EDCBCC0" w14:textId="0BC98E7D" w:rsidR="009434C6" w:rsidRPr="00B92E64" w:rsidRDefault="0021063C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DA35D3" w:rsidRPr="00B92E64">
        <w:rPr>
          <w:b/>
          <w:sz w:val="16"/>
          <w:szCs w:val="16"/>
        </w:rPr>
        <w:t>1</w:t>
      </w:r>
      <w:r w:rsidR="0074236E" w:rsidRPr="00B92E64">
        <w:rPr>
          <w:b/>
          <w:sz w:val="16"/>
          <w:szCs w:val="16"/>
        </w:rPr>
        <w:t> </w:t>
      </w:r>
      <w:r w:rsidR="0038643F" w:rsidRPr="00B92E64">
        <w:rPr>
          <w:b/>
          <w:sz w:val="16"/>
          <w:szCs w:val="16"/>
        </w:rPr>
        <w:t>–</w:t>
      </w:r>
      <w:r w:rsidR="00CC659C" w:rsidRPr="00B92E64">
        <w:rPr>
          <w:sz w:val="16"/>
          <w:szCs w:val="16"/>
        </w:rPr>
        <w:t xml:space="preserve"> Информация о списке и адресах </w:t>
      </w:r>
      <w:r w:rsidR="00605C4F" w:rsidRPr="00B92E64">
        <w:rPr>
          <w:sz w:val="16"/>
          <w:szCs w:val="16"/>
        </w:rPr>
        <w:t xml:space="preserve">Банкоматов и </w:t>
      </w:r>
      <w:r w:rsidR="00CC659C" w:rsidRPr="00B92E64">
        <w:rPr>
          <w:sz w:val="16"/>
          <w:szCs w:val="16"/>
        </w:rPr>
        <w:t>терминалов самообслуживания ПАО «МОСКОВСКИЙ КРЕДИТНЫЙ БАНК»</w:t>
      </w:r>
      <w:r w:rsidR="00170136">
        <w:rPr>
          <w:sz w:val="16"/>
          <w:szCs w:val="16"/>
        </w:rPr>
        <w:t>,</w:t>
      </w:r>
      <w:r w:rsidR="00170136" w:rsidRPr="00170136">
        <w:rPr>
          <w:sz w:val="16"/>
          <w:szCs w:val="16"/>
        </w:rPr>
        <w:t xml:space="preserve"> </w:t>
      </w:r>
      <w:r w:rsidR="00170136">
        <w:rPr>
          <w:sz w:val="16"/>
          <w:szCs w:val="16"/>
        </w:rPr>
        <w:t>а также соответствующих тарифах</w:t>
      </w:r>
      <w:r w:rsidR="00CC659C" w:rsidRPr="00B92E64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D27E4A" w:rsidRPr="00B92E64">
        <w:rPr>
          <w:rStyle w:val="a3"/>
          <w:color w:val="auto"/>
          <w:sz w:val="16"/>
          <w:szCs w:val="16"/>
        </w:rPr>
        <w:t>www.</w:t>
      </w:r>
      <w:r w:rsidR="00D27E4A" w:rsidRPr="00B92E64">
        <w:rPr>
          <w:rStyle w:val="a3"/>
          <w:color w:val="auto"/>
          <w:sz w:val="16"/>
          <w:szCs w:val="16"/>
          <w:lang w:val="en-US"/>
        </w:rPr>
        <w:t>mkb</w:t>
      </w:r>
      <w:r w:rsidR="00D27E4A" w:rsidRPr="00B92E64">
        <w:rPr>
          <w:rStyle w:val="a3"/>
          <w:color w:val="auto"/>
          <w:sz w:val="16"/>
          <w:szCs w:val="16"/>
        </w:rPr>
        <w:t>.ru</w:t>
      </w:r>
      <w:r w:rsidR="00CC659C" w:rsidRPr="00B92E64">
        <w:rPr>
          <w:sz w:val="16"/>
          <w:szCs w:val="16"/>
        </w:rPr>
        <w:t>.</w:t>
      </w:r>
    </w:p>
    <w:p w14:paraId="5C41E2BA" w14:textId="77777777" w:rsidR="0033398B" w:rsidRPr="00B92E64" w:rsidRDefault="0033398B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3C4B2BEE" w14:textId="5338B561" w:rsidR="0033398B" w:rsidRPr="00B92E64" w:rsidRDefault="0033398B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12 –</w:t>
      </w:r>
      <w:r w:rsidRPr="00B92E64">
        <w:rPr>
          <w:sz w:val="16"/>
          <w:szCs w:val="16"/>
        </w:rPr>
        <w:t xml:space="preserve"> Информация о списке и адресах Банкоматов </w:t>
      </w:r>
      <w:r w:rsidR="00B741C3" w:rsidRPr="00B92E64">
        <w:rPr>
          <w:sz w:val="16"/>
        </w:rPr>
        <w:t>ПАО Банк «ФК Открытие»</w:t>
      </w:r>
      <w:r w:rsidR="00B741C3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 xml:space="preserve">размещается на WEB-сервере </w:t>
      </w:r>
      <w:r w:rsidR="00B741C3" w:rsidRPr="00B92E64">
        <w:rPr>
          <w:sz w:val="16"/>
        </w:rPr>
        <w:t>ПАО Банк «ФК Открытие»</w:t>
      </w:r>
      <w:r w:rsidR="00B741C3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 xml:space="preserve">по адресу в информационно-телекоммуникационной сети Интернет: </w:t>
      </w:r>
      <w:r w:rsidR="00732EB8" w:rsidRPr="00B92E64">
        <w:rPr>
          <w:sz w:val="16"/>
          <w:szCs w:val="16"/>
          <w:u w:val="single"/>
          <w:lang w:val="en-US"/>
        </w:rPr>
        <w:t>www</w:t>
      </w:r>
      <w:r w:rsidR="00732EB8" w:rsidRPr="00B92E64">
        <w:rPr>
          <w:sz w:val="16"/>
          <w:szCs w:val="16"/>
          <w:u w:val="single"/>
        </w:rPr>
        <w:t>.</w:t>
      </w:r>
      <w:r w:rsidR="00B741C3" w:rsidRPr="00B92E64">
        <w:rPr>
          <w:sz w:val="16"/>
          <w:szCs w:val="16"/>
          <w:u w:val="single"/>
          <w:lang w:val="en-US"/>
        </w:rPr>
        <w:t>open</w:t>
      </w:r>
      <w:r w:rsidR="00732EB8" w:rsidRPr="00B92E64">
        <w:rPr>
          <w:sz w:val="16"/>
          <w:szCs w:val="16"/>
          <w:u w:val="single"/>
        </w:rPr>
        <w:t>.</w:t>
      </w:r>
      <w:r w:rsidR="00732EB8" w:rsidRPr="00B92E64">
        <w:rPr>
          <w:sz w:val="16"/>
          <w:szCs w:val="16"/>
          <w:u w:val="single"/>
          <w:lang w:val="en-US"/>
        </w:rPr>
        <w:t>ru</w:t>
      </w:r>
      <w:r w:rsidRPr="00B92E64">
        <w:rPr>
          <w:sz w:val="16"/>
          <w:szCs w:val="16"/>
        </w:rPr>
        <w:t>.</w:t>
      </w:r>
    </w:p>
    <w:p w14:paraId="120C8791" w14:textId="778E3D72" w:rsidR="00732EB8" w:rsidRPr="00B92E64" w:rsidRDefault="00732EB8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B92E64">
        <w:rPr>
          <w:sz w:val="16"/>
          <w:szCs w:val="16"/>
          <w:u w:val="single"/>
          <w:lang w:val="en-US"/>
        </w:rPr>
        <w:t>https</w:t>
      </w:r>
      <w:r w:rsidRPr="00B92E64">
        <w:rPr>
          <w:sz w:val="16"/>
          <w:szCs w:val="16"/>
          <w:u w:val="single"/>
        </w:rPr>
        <w:t>://</w:t>
      </w:r>
      <w:r w:rsidRPr="00B92E64">
        <w:rPr>
          <w:sz w:val="16"/>
          <w:szCs w:val="16"/>
          <w:u w:val="single"/>
          <w:lang w:val="en-US"/>
        </w:rPr>
        <w:t>alfabank</w:t>
      </w:r>
      <w:r w:rsidRPr="00B92E64">
        <w:rPr>
          <w:sz w:val="16"/>
          <w:szCs w:val="16"/>
          <w:u w:val="single"/>
        </w:rPr>
        <w:t>.</w:t>
      </w:r>
      <w:r w:rsidRPr="00B92E64">
        <w:rPr>
          <w:sz w:val="16"/>
          <w:szCs w:val="16"/>
          <w:u w:val="single"/>
          <w:lang w:val="en-US"/>
        </w:rPr>
        <w:t>ru</w:t>
      </w:r>
      <w:r w:rsidRPr="00B92E64">
        <w:rPr>
          <w:sz w:val="16"/>
          <w:szCs w:val="16"/>
          <w:u w:val="single"/>
        </w:rPr>
        <w:t>/.</w:t>
      </w:r>
    </w:p>
    <w:p w14:paraId="66A3D80E" w14:textId="77777777" w:rsidR="0033398B" w:rsidRPr="00B92E64" w:rsidRDefault="0033398B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EEBFB19" w14:textId="7F319AF2" w:rsidR="0038643F" w:rsidRPr="00B92E64" w:rsidRDefault="0021063C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33398B" w:rsidRPr="00B92E64">
        <w:rPr>
          <w:b/>
          <w:sz w:val="16"/>
          <w:szCs w:val="16"/>
        </w:rPr>
        <w:t>3</w:t>
      </w:r>
      <w:r w:rsidR="00E76CC9" w:rsidRPr="00B92E64">
        <w:rPr>
          <w:sz w:val="16"/>
          <w:szCs w:val="16"/>
        </w:rPr>
        <w:t xml:space="preserve"> – </w:t>
      </w:r>
      <w:r w:rsidR="0038643F" w:rsidRPr="00B92E64">
        <w:rPr>
          <w:sz w:val="16"/>
          <w:szCs w:val="16"/>
        </w:rPr>
        <w:t>Информация о списке и адресах Банкоматов сети ОАО «ЭЛЕКСНЕТ»</w:t>
      </w:r>
      <w:r w:rsidR="00170136">
        <w:rPr>
          <w:sz w:val="16"/>
          <w:szCs w:val="16"/>
        </w:rPr>
        <w:t>, а также соответствующих тарифах</w:t>
      </w:r>
      <w:r w:rsidR="0038643F" w:rsidRPr="00B92E64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r w:rsidR="00D27E4A" w:rsidRPr="00B92E64">
        <w:rPr>
          <w:rStyle w:val="a3"/>
          <w:color w:val="auto"/>
          <w:sz w:val="16"/>
          <w:szCs w:val="16"/>
        </w:rPr>
        <w:t>www.elecsnet.ru</w:t>
      </w:r>
      <w:r w:rsidR="0038643F" w:rsidRPr="00B92E64">
        <w:rPr>
          <w:sz w:val="16"/>
          <w:szCs w:val="16"/>
        </w:rPr>
        <w:t>.</w:t>
      </w:r>
    </w:p>
    <w:p w14:paraId="782D24D4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76EAE19B" w14:textId="2B4F3912" w:rsidR="0038643F" w:rsidRPr="00B92E64" w:rsidRDefault="0021063C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33398B" w:rsidRPr="00B92E64">
        <w:rPr>
          <w:b/>
          <w:sz w:val="16"/>
          <w:szCs w:val="16"/>
        </w:rPr>
        <w:t>4</w:t>
      </w:r>
      <w:r w:rsidR="00CD50AC" w:rsidRPr="00B92E64">
        <w:rPr>
          <w:b/>
          <w:sz w:val="16"/>
          <w:szCs w:val="16"/>
        </w:rPr>
        <w:t xml:space="preserve"> </w:t>
      </w:r>
      <w:r w:rsidR="0038643F" w:rsidRPr="00B92E64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</w:t>
      </w:r>
      <w:r w:rsidR="005643C0" w:rsidRPr="00B92E64">
        <w:rPr>
          <w:sz w:val="16"/>
          <w:szCs w:val="16"/>
        </w:rPr>
        <w:t> </w:t>
      </w:r>
      <w:r w:rsidR="0038643F" w:rsidRPr="00B92E64">
        <w:rPr>
          <w:sz w:val="16"/>
          <w:szCs w:val="16"/>
        </w:rPr>
        <w:t>000 рублей.</w:t>
      </w:r>
    </w:p>
    <w:p w14:paraId="2BDDFC9C" w14:textId="7A11C6EE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2313BA" w:rsidRPr="00B92E64">
        <w:rPr>
          <w:sz w:val="16"/>
          <w:szCs w:val="16"/>
        </w:rPr>
        <w:t xml:space="preserve">одной </w:t>
      </w:r>
      <w:r w:rsidRPr="00B92E64">
        <w:rPr>
          <w:sz w:val="16"/>
          <w:szCs w:val="16"/>
        </w:rPr>
        <w:t>Карты</w:t>
      </w:r>
      <w:r w:rsidR="00D54F96" w:rsidRPr="00B92E64">
        <w:rPr>
          <w:sz w:val="16"/>
          <w:szCs w:val="16"/>
        </w:rPr>
        <w:t xml:space="preserve"> </w:t>
      </w:r>
      <w:r w:rsidR="00334300" w:rsidRPr="00B92E64">
        <w:rPr>
          <w:sz w:val="16"/>
          <w:szCs w:val="16"/>
        </w:rPr>
        <w:t>Quick «Welcome»</w:t>
      </w:r>
      <w:r w:rsidRPr="00B92E64">
        <w:rPr>
          <w:sz w:val="16"/>
          <w:szCs w:val="16"/>
        </w:rPr>
        <w:t xml:space="preserve"> в течение календарного месяца</w:t>
      </w:r>
      <w:r w:rsidR="00D2273C" w:rsidRPr="00B92E64">
        <w:rPr>
          <w:sz w:val="16"/>
          <w:szCs w:val="16"/>
        </w:rPr>
        <w:t>,</w:t>
      </w:r>
      <w:r w:rsidRPr="00B92E64">
        <w:rPr>
          <w:sz w:val="16"/>
          <w:szCs w:val="16"/>
        </w:rPr>
        <w:t xml:space="preserve"> не может превышать 300</w:t>
      </w:r>
      <w:r w:rsidR="005643C0" w:rsidRPr="00B92E64">
        <w:rPr>
          <w:sz w:val="16"/>
          <w:szCs w:val="16"/>
        </w:rPr>
        <w:t> </w:t>
      </w:r>
      <w:r w:rsidRPr="00B92E64">
        <w:rPr>
          <w:sz w:val="16"/>
          <w:szCs w:val="16"/>
        </w:rPr>
        <w:t>000 рублей.</w:t>
      </w:r>
    </w:p>
    <w:p w14:paraId="7E30A58A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0E6620FE" w14:textId="77777777" w:rsidR="004C49DF" w:rsidRPr="00B92E64" w:rsidRDefault="004C49DF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79273752" w14:textId="35412BC5" w:rsidR="00496D2A" w:rsidRPr="00B92E64" w:rsidRDefault="00496D2A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15</w:t>
      </w:r>
      <w:r w:rsidR="002313BA" w:rsidRPr="00B92E64">
        <w:rPr>
          <w:sz w:val="16"/>
          <w:szCs w:val="16"/>
        </w:rPr>
        <w:t xml:space="preserve"> – </w:t>
      </w:r>
      <w:r w:rsidRPr="00B92E64">
        <w:rPr>
          <w:sz w:val="16"/>
          <w:szCs w:val="16"/>
        </w:rPr>
        <w:t>Валютой данной операции перевода денежных средств являются только российские рубли.</w:t>
      </w:r>
    </w:p>
    <w:p w14:paraId="0BA08D60" w14:textId="1AF44689" w:rsidR="002313BA" w:rsidRPr="00B92E64" w:rsidRDefault="002313BA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i/>
          <w:sz w:val="16"/>
          <w:szCs w:val="16"/>
        </w:rPr>
        <w:t>Перевод денежных средств для</w:t>
      </w:r>
      <w:r w:rsidR="00496D2A" w:rsidRPr="00B92E64">
        <w:rPr>
          <w:b/>
          <w:i/>
          <w:sz w:val="16"/>
          <w:szCs w:val="16"/>
        </w:rPr>
        <w:t xml:space="preserve"> Клиентов</w:t>
      </w:r>
      <w:r w:rsidR="00E76CC9" w:rsidRPr="00B92E64">
        <w:rPr>
          <w:b/>
          <w:i/>
          <w:sz w:val="16"/>
          <w:szCs w:val="16"/>
        </w:rPr>
        <w:t>-</w:t>
      </w:r>
      <w:r w:rsidR="00496D2A" w:rsidRPr="00B92E64">
        <w:rPr>
          <w:b/>
          <w:i/>
          <w:sz w:val="16"/>
          <w:szCs w:val="16"/>
        </w:rPr>
        <w:t>резидентов возможен</w:t>
      </w:r>
      <w:r w:rsidRPr="00B92E64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E76CC9" w:rsidRPr="00B92E64">
        <w:rPr>
          <w:sz w:val="16"/>
          <w:szCs w:val="16"/>
        </w:rPr>
        <w:t>-</w:t>
      </w:r>
      <w:r w:rsidR="005C0CEE" w:rsidRPr="00B92E64">
        <w:rPr>
          <w:sz w:val="16"/>
          <w:szCs w:val="16"/>
        </w:rPr>
        <w:t>резиденту в российских рублях.</w:t>
      </w:r>
    </w:p>
    <w:p w14:paraId="5070EACA" w14:textId="1F865D05" w:rsidR="002313BA" w:rsidRPr="00B92E64" w:rsidRDefault="002313BA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i/>
          <w:sz w:val="16"/>
          <w:szCs w:val="16"/>
        </w:rPr>
        <w:t>Перевод денежных средств для Клиентов</w:t>
      </w:r>
      <w:r w:rsidR="00E76CC9" w:rsidRPr="00B92E64">
        <w:rPr>
          <w:b/>
          <w:i/>
          <w:sz w:val="16"/>
          <w:szCs w:val="16"/>
        </w:rPr>
        <w:t>-</w:t>
      </w:r>
      <w:r w:rsidRPr="00B92E64">
        <w:rPr>
          <w:b/>
          <w:i/>
          <w:sz w:val="16"/>
          <w:szCs w:val="16"/>
        </w:rPr>
        <w:t>нерезидентов возможен</w:t>
      </w:r>
      <w:r w:rsidRPr="00B92E64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E76CC9" w:rsidRPr="00B92E64">
        <w:rPr>
          <w:sz w:val="16"/>
          <w:szCs w:val="16"/>
        </w:rPr>
        <w:t>-</w:t>
      </w:r>
      <w:r w:rsidR="005C0CEE" w:rsidRPr="00B92E64">
        <w:rPr>
          <w:sz w:val="16"/>
          <w:szCs w:val="16"/>
        </w:rPr>
        <w:t>нерезиденту в российских рублях.</w:t>
      </w:r>
    </w:p>
    <w:p w14:paraId="7AEBC313" w14:textId="3A2ACCA1" w:rsidR="002313BA" w:rsidRPr="00B92E64" w:rsidRDefault="002313BA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 в течение календарного месяца</w:t>
      </w:r>
      <w:r w:rsidR="00D2273C" w:rsidRPr="00B92E64">
        <w:rPr>
          <w:sz w:val="16"/>
          <w:szCs w:val="16"/>
        </w:rPr>
        <w:t>,</w:t>
      </w:r>
      <w:r w:rsidRPr="00B92E64">
        <w:rPr>
          <w:sz w:val="16"/>
          <w:szCs w:val="16"/>
        </w:rPr>
        <w:t xml:space="preserve"> не может превышать 500</w:t>
      </w:r>
      <w:r w:rsidR="00BF586C" w:rsidRPr="00B92E64">
        <w:rPr>
          <w:sz w:val="16"/>
          <w:szCs w:val="16"/>
        </w:rPr>
        <w:t xml:space="preserve"> 000 </w:t>
      </w:r>
      <w:r w:rsidRPr="00B92E64">
        <w:rPr>
          <w:sz w:val="16"/>
          <w:szCs w:val="16"/>
        </w:rPr>
        <w:t>рублей.</w:t>
      </w:r>
    </w:p>
    <w:p w14:paraId="595DEAA8" w14:textId="77777777" w:rsidR="002313BA" w:rsidRPr="00B92E64" w:rsidRDefault="002313BA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07B06DE5" w14:textId="77777777" w:rsidR="002313BA" w:rsidRPr="00B92E64" w:rsidRDefault="002313BA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7F0C5AAE" w14:textId="432628BE" w:rsidR="0038643F" w:rsidRPr="00B92E64" w:rsidRDefault="0021063C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496D2A" w:rsidRPr="00B92E64">
        <w:rPr>
          <w:b/>
          <w:sz w:val="16"/>
          <w:szCs w:val="16"/>
        </w:rPr>
        <w:t>6</w:t>
      </w:r>
      <w:r w:rsidR="00CD50AC" w:rsidRPr="00B92E64">
        <w:rPr>
          <w:b/>
          <w:sz w:val="16"/>
          <w:szCs w:val="16"/>
        </w:rPr>
        <w:t xml:space="preserve"> </w:t>
      </w:r>
      <w:r w:rsidR="0038643F" w:rsidRPr="00B92E64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17FFBE13" w14:textId="17097F7D" w:rsidR="0038643F" w:rsidRPr="00B92E64" w:rsidRDefault="0038643F" w:rsidP="00CF0430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2313BA" w:rsidRPr="00B92E64">
        <w:rPr>
          <w:sz w:val="16"/>
          <w:szCs w:val="16"/>
        </w:rPr>
        <w:t xml:space="preserve">одной </w:t>
      </w:r>
      <w:r w:rsidR="00DD60B6" w:rsidRPr="00B92E64">
        <w:rPr>
          <w:sz w:val="16"/>
          <w:szCs w:val="16"/>
        </w:rPr>
        <w:t>Карты Quick «Welcome»</w:t>
      </w:r>
      <w:r w:rsidR="00230987" w:rsidRPr="00B92E64">
        <w:rPr>
          <w:sz w:val="16"/>
          <w:szCs w:val="16"/>
        </w:rPr>
        <w:t xml:space="preserve"> </w:t>
      </w:r>
      <w:r w:rsidRPr="00B92E64">
        <w:rPr>
          <w:sz w:val="16"/>
          <w:szCs w:val="16"/>
        </w:rPr>
        <w:t>или ее реквизитов в течение календарного месяца</w:t>
      </w:r>
      <w:r w:rsidR="00D2273C" w:rsidRPr="00B92E64">
        <w:rPr>
          <w:sz w:val="16"/>
          <w:szCs w:val="16"/>
        </w:rPr>
        <w:t>,</w:t>
      </w:r>
      <w:r w:rsidRPr="00B92E64">
        <w:rPr>
          <w:sz w:val="16"/>
          <w:szCs w:val="16"/>
        </w:rPr>
        <w:t xml:space="preserve"> не может превышать 500</w:t>
      </w:r>
      <w:r w:rsidR="005643C0" w:rsidRPr="00B92E64">
        <w:rPr>
          <w:sz w:val="16"/>
          <w:szCs w:val="16"/>
        </w:rPr>
        <w:t> </w:t>
      </w:r>
      <w:r w:rsidRPr="00B92E64">
        <w:rPr>
          <w:sz w:val="16"/>
          <w:szCs w:val="16"/>
        </w:rPr>
        <w:t>000 рублей.</w:t>
      </w:r>
    </w:p>
    <w:p w14:paraId="492B91EE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278A25B0" w14:textId="36390FCA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 При отсутствии или недостаточности денежных средств на СКС Клиента для оплаты комиссии, </w:t>
      </w:r>
      <w:r w:rsidR="008A5925" w:rsidRPr="00B92E64">
        <w:rPr>
          <w:sz w:val="16"/>
          <w:szCs w:val="16"/>
        </w:rPr>
        <w:t xml:space="preserve">Клиент обязан пополнить СКС на необходимую сумму, и </w:t>
      </w:r>
      <w:r w:rsidRPr="00B92E64">
        <w:rPr>
          <w:sz w:val="16"/>
          <w:szCs w:val="16"/>
        </w:rPr>
        <w:t>комиссия взимается при последующих посту</w:t>
      </w:r>
      <w:r w:rsidR="00DD60B6" w:rsidRPr="00B92E64">
        <w:rPr>
          <w:sz w:val="16"/>
          <w:szCs w:val="16"/>
        </w:rPr>
        <w:t>плениях денежных средств на СКС</w:t>
      </w:r>
      <w:r w:rsidRPr="00B92E64">
        <w:rPr>
          <w:sz w:val="16"/>
          <w:szCs w:val="16"/>
        </w:rPr>
        <w:t>.</w:t>
      </w:r>
    </w:p>
    <w:p w14:paraId="79D49CB0" w14:textId="51DDF72D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Дополнительно к комиссии Банка, установленной настоящим пунктом Тарифов,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</w:t>
      </w:r>
      <w:r w:rsidR="00E76CC9" w:rsidRPr="00B92E64">
        <w:rPr>
          <w:sz w:val="16"/>
          <w:szCs w:val="16"/>
        </w:rPr>
        <w:t xml:space="preserve"> – </w:t>
      </w:r>
      <w:r w:rsidRPr="00B92E64">
        <w:rPr>
          <w:sz w:val="16"/>
          <w:szCs w:val="16"/>
        </w:rPr>
        <w:t>посредством специализированного интерфейса Банкомата или системы дистанционного обслуживания клиентов, сторонней организаци</w:t>
      </w:r>
      <w:r w:rsidR="008A5925" w:rsidRPr="00B92E64">
        <w:rPr>
          <w:sz w:val="16"/>
          <w:szCs w:val="16"/>
        </w:rPr>
        <w:t>ей</w:t>
      </w:r>
      <w:r w:rsidR="00E76CC9" w:rsidRPr="00B92E64">
        <w:rPr>
          <w:sz w:val="16"/>
          <w:szCs w:val="16"/>
        </w:rPr>
        <w:t xml:space="preserve"> – </w:t>
      </w:r>
      <w:r w:rsidRPr="00B92E64">
        <w:rPr>
          <w:sz w:val="16"/>
          <w:szCs w:val="16"/>
        </w:rPr>
        <w:t>на интернет</w:t>
      </w:r>
      <w:r w:rsidR="00E76CC9" w:rsidRPr="00B92E64">
        <w:rPr>
          <w:sz w:val="16"/>
          <w:szCs w:val="16"/>
        </w:rPr>
        <w:t>-</w:t>
      </w:r>
      <w:r w:rsidRPr="00B92E64">
        <w:rPr>
          <w:sz w:val="16"/>
          <w:szCs w:val="16"/>
        </w:rPr>
        <w:t>ресурсе.</w:t>
      </w:r>
    </w:p>
    <w:p w14:paraId="6C8BFE47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51A6CAD3" w14:textId="4895336C" w:rsidR="0038643F" w:rsidRPr="00B92E64" w:rsidRDefault="0021063C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496D2A" w:rsidRPr="00B92E64">
        <w:rPr>
          <w:b/>
          <w:sz w:val="16"/>
          <w:szCs w:val="16"/>
        </w:rPr>
        <w:t>7</w:t>
      </w:r>
      <w:r w:rsidR="00E76CC9" w:rsidRPr="00B92E64">
        <w:rPr>
          <w:sz w:val="16"/>
          <w:szCs w:val="16"/>
        </w:rPr>
        <w:t xml:space="preserve"> – </w:t>
      </w:r>
      <w:r w:rsidR="00431B4D" w:rsidRPr="00B92E64">
        <w:rPr>
          <w:sz w:val="16"/>
          <w:szCs w:val="16"/>
        </w:rPr>
        <w:t>Оплата</w:t>
      </w:r>
      <w:r w:rsidR="0038643F" w:rsidRPr="00B92E64">
        <w:rPr>
          <w:sz w:val="16"/>
          <w:szCs w:val="16"/>
        </w:rPr>
        <w:t xml:space="preserve"> </w:t>
      </w:r>
      <w:r w:rsidR="00F61E4D" w:rsidRPr="00B92E64">
        <w:rPr>
          <w:sz w:val="16"/>
          <w:szCs w:val="16"/>
        </w:rPr>
        <w:t xml:space="preserve">услуг </w:t>
      </w:r>
      <w:r w:rsidR="0038643F" w:rsidRPr="00B92E64">
        <w:rPr>
          <w:sz w:val="16"/>
          <w:szCs w:val="16"/>
        </w:rPr>
        <w:t>ЖКХ включа</w:t>
      </w:r>
      <w:r w:rsidR="00F61E4D" w:rsidRPr="00B92E64">
        <w:rPr>
          <w:sz w:val="16"/>
          <w:szCs w:val="16"/>
        </w:rPr>
        <w:t>е</w:t>
      </w:r>
      <w:r w:rsidR="0038643F" w:rsidRPr="00B92E64">
        <w:rPr>
          <w:sz w:val="16"/>
          <w:szCs w:val="16"/>
        </w:rPr>
        <w:t>т в себя:</w:t>
      </w:r>
    </w:p>
    <w:p w14:paraId="06BFE330" w14:textId="77777777" w:rsidR="0038643F" w:rsidRPr="00B92E64" w:rsidRDefault="0038643F" w:rsidP="00CF0430">
      <w:pPr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0A7B5672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- </w:t>
      </w:r>
      <w:r w:rsidR="00DD3E8C" w:rsidRPr="00B92E64">
        <w:rPr>
          <w:sz w:val="16"/>
          <w:szCs w:val="16"/>
        </w:rPr>
        <w:t xml:space="preserve">плату за </w:t>
      </w:r>
      <w:r w:rsidRPr="00B92E64">
        <w:rPr>
          <w:sz w:val="16"/>
          <w:szCs w:val="16"/>
        </w:rPr>
        <w:t>коммунальные услуги (водо-, тепло-, газо- и энергоснабжения, горячего водоснабжения, канализации).</w:t>
      </w:r>
    </w:p>
    <w:p w14:paraId="38B01B1F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4F6814CD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73097B58" w14:textId="2B8F89C0" w:rsidR="0038643F" w:rsidRPr="00B92E64" w:rsidRDefault="00F819DB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</w:t>
      </w:r>
      <w:r w:rsidR="00183056" w:rsidRPr="00B92E64">
        <w:rPr>
          <w:b/>
          <w:sz w:val="16"/>
          <w:szCs w:val="16"/>
        </w:rPr>
        <w:t>8</w:t>
      </w:r>
      <w:r w:rsidR="00E76CC9" w:rsidRPr="00B92E64">
        <w:rPr>
          <w:sz w:val="16"/>
          <w:szCs w:val="16"/>
        </w:rPr>
        <w:t xml:space="preserve"> – </w:t>
      </w:r>
      <w:r w:rsidR="0038643F" w:rsidRPr="00B92E64">
        <w:rPr>
          <w:sz w:val="16"/>
          <w:szCs w:val="16"/>
        </w:rPr>
        <w:t xml:space="preserve">Комиссия взимается ежемесячно в </w:t>
      </w:r>
      <w:r w:rsidR="00315838" w:rsidRPr="00B92E64">
        <w:rPr>
          <w:sz w:val="16"/>
          <w:szCs w:val="16"/>
        </w:rPr>
        <w:t xml:space="preserve">первый рабочий день месяца, следующего за месяцем, </w:t>
      </w:r>
      <w:r w:rsidR="0038643F" w:rsidRPr="00B92E64">
        <w:rPr>
          <w:sz w:val="16"/>
          <w:szCs w:val="16"/>
        </w:rPr>
        <w:t>в котором возникли основания для взимания комиссии</w:t>
      </w:r>
      <w:r w:rsidR="003A5FF5" w:rsidRPr="00B92E64">
        <w:rPr>
          <w:sz w:val="16"/>
          <w:szCs w:val="16"/>
        </w:rPr>
        <w:t xml:space="preserve"> (отчетным месяцем)</w:t>
      </w:r>
      <w:r w:rsidR="0038643F" w:rsidRPr="00B92E64">
        <w:rPr>
          <w:sz w:val="16"/>
          <w:szCs w:val="16"/>
        </w:rPr>
        <w:t>.</w:t>
      </w:r>
    </w:p>
    <w:p w14:paraId="4DCDD73A" w14:textId="40AF95B4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  <w:u w:val="single"/>
        </w:rPr>
        <w:t xml:space="preserve">Комиссия взимается при </w:t>
      </w:r>
      <w:r w:rsidRPr="00B92E64">
        <w:rPr>
          <w:bCs/>
          <w:sz w:val="16"/>
          <w:szCs w:val="16"/>
          <w:u w:val="single"/>
        </w:rPr>
        <w:t xml:space="preserve">одновременном выполнении следующих условий на </w:t>
      </w:r>
      <w:r w:rsidR="003A5FF5" w:rsidRPr="00B92E64">
        <w:rPr>
          <w:bCs/>
          <w:sz w:val="16"/>
          <w:szCs w:val="16"/>
          <w:u w:val="single"/>
        </w:rPr>
        <w:t>последний календарный день отчетного месяца</w:t>
      </w:r>
      <w:r w:rsidRPr="00B92E64">
        <w:rPr>
          <w:sz w:val="16"/>
          <w:szCs w:val="16"/>
        </w:rPr>
        <w:t>:</w:t>
      </w:r>
    </w:p>
    <w:p w14:paraId="6CC6BA70" w14:textId="3CA4438C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lastRenderedPageBreak/>
        <w:t>- отсутствие действующих</w:t>
      </w:r>
      <w:r w:rsidR="00230987" w:rsidRPr="00B92E64">
        <w:rPr>
          <w:sz w:val="16"/>
          <w:szCs w:val="16"/>
        </w:rPr>
        <w:t xml:space="preserve"> </w:t>
      </w:r>
      <w:r w:rsidR="00E05701" w:rsidRPr="00B92E64">
        <w:rPr>
          <w:sz w:val="16"/>
          <w:szCs w:val="16"/>
        </w:rPr>
        <w:t xml:space="preserve">Карт Quick «Welcome» </w:t>
      </w:r>
      <w:r w:rsidRPr="00B92E64">
        <w:rPr>
          <w:sz w:val="16"/>
          <w:szCs w:val="16"/>
        </w:rPr>
        <w:t>(Основных и Дополнительных) к СКС и операций по СКС в течение последних 12 (двенадцати) календарных месяцев (списание данной комиссии и выплата начисленных процентов на остаток денежных средств на СКС не рассматривается в качестве операций по СКС);</w:t>
      </w:r>
    </w:p>
    <w:p w14:paraId="1EEB49E2" w14:textId="272F52A8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- остаток денежных средств на СКС не превышает </w:t>
      </w:r>
      <w:r w:rsidR="00780BEB" w:rsidRPr="00B92E64">
        <w:rPr>
          <w:sz w:val="16"/>
          <w:szCs w:val="16"/>
        </w:rPr>
        <w:t>10</w:t>
      </w:r>
      <w:r w:rsidRPr="00B92E64">
        <w:rPr>
          <w:sz w:val="16"/>
          <w:szCs w:val="16"/>
        </w:rPr>
        <w:t>00 рублей,</w:t>
      </w:r>
    </w:p>
    <w:p w14:paraId="5A6558B5" w14:textId="77777777" w:rsidR="00B06C00" w:rsidRPr="00B92E64" w:rsidRDefault="00B06C00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7D090406" w14:textId="37EEEB8B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- в отношении Клиента не введена ни одна из процедур, применяемых в деле о банкротстве в соответстви</w:t>
      </w:r>
      <w:r w:rsidR="003E3E06" w:rsidRPr="00B92E64">
        <w:rPr>
          <w:sz w:val="16"/>
          <w:szCs w:val="16"/>
        </w:rPr>
        <w:t>и</w:t>
      </w:r>
      <w:r w:rsidRPr="00B92E64">
        <w:rPr>
          <w:sz w:val="16"/>
          <w:szCs w:val="16"/>
        </w:rPr>
        <w:t xml:space="preserve"> с действующим законодательством Российской Федерации.</w:t>
      </w:r>
    </w:p>
    <w:p w14:paraId="5DEC4613" w14:textId="77777777" w:rsidR="0038643F" w:rsidRPr="00B92E64" w:rsidRDefault="0038643F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4C493652" w14:textId="386A893D" w:rsidR="0038643F" w:rsidRPr="00B92E64" w:rsidRDefault="0038643F" w:rsidP="00CF0430">
      <w:pPr>
        <w:pStyle w:val="2"/>
        <w:spacing w:after="0" w:line="240" w:lineRule="auto"/>
        <w:ind w:left="0" w:firstLine="284"/>
        <w:jc w:val="both"/>
        <w:rPr>
          <w:bCs/>
          <w:sz w:val="16"/>
          <w:szCs w:val="16"/>
        </w:rPr>
      </w:pPr>
      <w:r w:rsidRPr="00B92E64">
        <w:rPr>
          <w:sz w:val="16"/>
          <w:szCs w:val="16"/>
        </w:rPr>
        <w:t xml:space="preserve">Комиссия не распространяется на СКС, </w:t>
      </w:r>
      <w:r w:rsidRPr="00B92E64">
        <w:rPr>
          <w:bCs/>
          <w:sz w:val="16"/>
          <w:szCs w:val="16"/>
        </w:rPr>
        <w:t>открытые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022A26B6" w14:textId="77777777" w:rsidR="00C2272B" w:rsidRPr="00B92E64" w:rsidRDefault="00C2272B" w:rsidP="00CF0430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CFB796B" w14:textId="072D3906" w:rsidR="00530ADB" w:rsidRPr="00B92E64" w:rsidRDefault="00183056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19</w:t>
      </w:r>
      <w:r w:rsidR="000A2B55" w:rsidRPr="00B92E64">
        <w:rPr>
          <w:b/>
          <w:sz w:val="16"/>
          <w:szCs w:val="16"/>
        </w:rPr>
        <w:t xml:space="preserve"> </w:t>
      </w:r>
      <w:r w:rsidR="000A2B55" w:rsidRPr="00B92E64">
        <w:rPr>
          <w:sz w:val="16"/>
          <w:szCs w:val="16"/>
        </w:rPr>
        <w:t>–</w:t>
      </w:r>
      <w:r w:rsidR="00CD50AC" w:rsidRPr="00B92E64">
        <w:rPr>
          <w:sz w:val="16"/>
          <w:szCs w:val="16"/>
        </w:rPr>
        <w:t xml:space="preserve"> </w:t>
      </w:r>
      <w:r w:rsidR="00530ADB" w:rsidRPr="00B92E64">
        <w:rPr>
          <w:sz w:val="16"/>
          <w:szCs w:val="16"/>
        </w:rPr>
        <w:t xml:space="preserve">Изменение Держателем ПИНа по Карте </w:t>
      </w:r>
      <w:r w:rsidR="0009744E" w:rsidRPr="00B92E64">
        <w:rPr>
          <w:sz w:val="16"/>
          <w:szCs w:val="16"/>
        </w:rPr>
        <w:t>Quick «Welcome</w:t>
      </w:r>
      <w:r w:rsidR="00530ADB" w:rsidRPr="00B92E64">
        <w:rPr>
          <w:sz w:val="16"/>
          <w:szCs w:val="16"/>
        </w:rPr>
        <w:t xml:space="preserve">» осуществляется в Банкоматах </w:t>
      </w:r>
      <w:r w:rsidR="005247AB" w:rsidRPr="00B92E64">
        <w:rPr>
          <w:sz w:val="16"/>
          <w:szCs w:val="16"/>
        </w:rPr>
        <w:t>Банка</w:t>
      </w:r>
      <w:r w:rsidR="00530ADB" w:rsidRPr="00B92E64">
        <w:rPr>
          <w:sz w:val="16"/>
          <w:szCs w:val="16"/>
        </w:rPr>
        <w:t xml:space="preserve"> и других банков(с использованием Карты </w:t>
      </w:r>
      <w:r w:rsidR="0009744E" w:rsidRPr="00B92E64">
        <w:rPr>
          <w:sz w:val="16"/>
          <w:szCs w:val="16"/>
        </w:rPr>
        <w:t>Quick «Welcome</w:t>
      </w:r>
      <w:r w:rsidR="00530ADB" w:rsidRPr="00B92E64">
        <w:rPr>
          <w:sz w:val="16"/>
          <w:szCs w:val="16"/>
        </w:rPr>
        <w:t xml:space="preserve">»), либо посредством Интерактивного голосового меню при обращении в Банк (с использованием реквизитов Карты </w:t>
      </w:r>
      <w:r w:rsidR="0009744E" w:rsidRPr="00B92E64">
        <w:rPr>
          <w:sz w:val="16"/>
          <w:szCs w:val="16"/>
        </w:rPr>
        <w:t>Quick «Welcome</w:t>
      </w:r>
      <w:r w:rsidR="00530ADB" w:rsidRPr="00B92E64">
        <w:rPr>
          <w:sz w:val="16"/>
          <w:szCs w:val="16"/>
        </w:rPr>
        <w:t>»)</w:t>
      </w:r>
      <w:r w:rsidR="00B741C3" w:rsidRPr="00B92E64">
        <w:rPr>
          <w:sz w:val="16"/>
          <w:szCs w:val="16"/>
        </w:rPr>
        <w:t xml:space="preserve">, </w:t>
      </w:r>
      <w:r w:rsidR="00A22F45" w:rsidRPr="00B92E64">
        <w:rPr>
          <w:sz w:val="16"/>
          <w:szCs w:val="16"/>
        </w:rPr>
        <w:t>либо с использованием Системы дистанционного обслуживания Банка</w:t>
      </w:r>
      <w:r w:rsidR="005247AB" w:rsidRPr="00B92E64">
        <w:rPr>
          <w:sz w:val="16"/>
          <w:szCs w:val="16"/>
        </w:rPr>
        <w:t xml:space="preserve">, либо с использованием </w:t>
      </w:r>
      <w:r w:rsidR="005247AB" w:rsidRPr="00B92E64">
        <w:rPr>
          <w:sz w:val="16"/>
          <w:szCs w:val="16"/>
          <w:lang w:val="en-US"/>
        </w:rPr>
        <w:t>POS</w:t>
      </w:r>
      <w:r w:rsidR="005247AB" w:rsidRPr="00B92E64">
        <w:rPr>
          <w:sz w:val="16"/>
          <w:szCs w:val="16"/>
        </w:rPr>
        <w:t xml:space="preserve">-терминалов Банка. Услуга предоставляется в Банкоматах / </w:t>
      </w:r>
      <w:r w:rsidR="005247AB" w:rsidRPr="00B92E64">
        <w:rPr>
          <w:sz w:val="16"/>
          <w:szCs w:val="16"/>
          <w:lang w:val="en-US"/>
        </w:rPr>
        <w:t>POS</w:t>
      </w:r>
      <w:r w:rsidR="005247AB" w:rsidRPr="00B92E64">
        <w:rPr>
          <w:sz w:val="16"/>
          <w:szCs w:val="16"/>
        </w:rPr>
        <w:t>-терминалах при наличии технической возможности</w:t>
      </w:r>
      <w:r w:rsidR="00530ADB" w:rsidRPr="00B92E64">
        <w:rPr>
          <w:sz w:val="16"/>
          <w:szCs w:val="16"/>
        </w:rPr>
        <w:t>.</w:t>
      </w:r>
    </w:p>
    <w:p w14:paraId="6B64A890" w14:textId="0A88DF60" w:rsidR="000A2B55" w:rsidRPr="00B92E64" w:rsidRDefault="000A2B55" w:rsidP="00CF0430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 xml:space="preserve">Комиссия взимается в день изменения Держателем ПИНа по Карте </w:t>
      </w:r>
      <w:r w:rsidR="00DB2334" w:rsidRPr="00B92E64">
        <w:rPr>
          <w:sz w:val="16"/>
          <w:szCs w:val="16"/>
        </w:rPr>
        <w:t>Quick «Welcome»</w:t>
      </w:r>
      <w:r w:rsidRPr="00B92E64">
        <w:rPr>
          <w:sz w:val="16"/>
          <w:szCs w:val="16"/>
        </w:rPr>
        <w:t xml:space="preserve">. </w:t>
      </w:r>
    </w:p>
    <w:p w14:paraId="6BAD08D8" w14:textId="77777777" w:rsidR="002D0DAC" w:rsidRPr="00B92E64" w:rsidRDefault="002D0DAC" w:rsidP="00CF0430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7887A2BA" w14:textId="7B65E07C" w:rsidR="00672341" w:rsidRPr="00B92E64" w:rsidRDefault="00672341" w:rsidP="00CF0430">
      <w:pPr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2</w:t>
      </w:r>
      <w:r w:rsidR="00183056" w:rsidRPr="00B92E64">
        <w:rPr>
          <w:b/>
          <w:sz w:val="16"/>
          <w:szCs w:val="16"/>
        </w:rPr>
        <w:t>0</w:t>
      </w:r>
      <w:r w:rsidRPr="00B92E64">
        <w:rPr>
          <w:b/>
          <w:sz w:val="16"/>
          <w:szCs w:val="16"/>
        </w:rPr>
        <w:t xml:space="preserve"> </w:t>
      </w:r>
      <w:r w:rsidRPr="00B92E64">
        <w:rPr>
          <w:sz w:val="16"/>
          <w:szCs w:val="16"/>
        </w:rPr>
        <w:t>–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067AB462" w14:textId="77777777" w:rsidR="00672341" w:rsidRPr="00B92E64" w:rsidRDefault="00672341" w:rsidP="00CF0430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Cs/>
          <w:sz w:val="10"/>
          <w:szCs w:val="10"/>
        </w:rPr>
      </w:pPr>
      <w:r w:rsidRPr="00B92E64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СКС.</w:t>
      </w:r>
    </w:p>
    <w:p w14:paraId="0762E8BF" w14:textId="29724166" w:rsidR="00672341" w:rsidRPr="00B92E64" w:rsidRDefault="00672341" w:rsidP="00CF0430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1F43ADEA" w14:textId="11AD1FF6" w:rsidR="00666833" w:rsidRPr="00B92E64" w:rsidRDefault="00666833" w:rsidP="00666833">
      <w:pPr>
        <w:pStyle w:val="2"/>
        <w:spacing w:after="0" w:line="240" w:lineRule="auto"/>
        <w:ind w:left="0" w:firstLine="284"/>
        <w:jc w:val="both"/>
        <w:rPr>
          <w:b/>
          <w:bCs/>
          <w:sz w:val="10"/>
          <w:szCs w:val="10"/>
        </w:rPr>
      </w:pPr>
      <w:r w:rsidRPr="00B92E64">
        <w:rPr>
          <w:b/>
          <w:sz w:val="16"/>
          <w:szCs w:val="16"/>
        </w:rPr>
        <w:t xml:space="preserve">21 </w:t>
      </w:r>
      <w:r w:rsidRPr="00B92E64">
        <w:rPr>
          <w:sz w:val="16"/>
          <w:szCs w:val="16"/>
        </w:rPr>
        <w:t>– При наличии по состоянию на 01.01.2019 ранее предоставленного Клиенту на условии «до востребования» кредита (в случае превышения остатка денежных средств на СКС) проценты по кредиту начисляются по ставке 40% годовых в порядке, установленном Правилами.</w:t>
      </w:r>
    </w:p>
    <w:p w14:paraId="49334579" w14:textId="77777777" w:rsidR="000F09FF" w:rsidRPr="00B92E64" w:rsidRDefault="000F09FF" w:rsidP="000F09FF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EFD0F58" w14:textId="77777777" w:rsidR="000F09FF" w:rsidRPr="00B92E64" w:rsidRDefault="000F09FF" w:rsidP="000F09FF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sz w:val="16"/>
          <w:szCs w:val="16"/>
        </w:rPr>
      </w:pPr>
      <w:r w:rsidRPr="00B92E64">
        <w:rPr>
          <w:b/>
          <w:sz w:val="16"/>
          <w:szCs w:val="16"/>
        </w:rPr>
        <w:t>22</w:t>
      </w:r>
      <w:r w:rsidRPr="00B92E64">
        <w:rPr>
          <w:sz w:val="16"/>
          <w:szCs w:val="16"/>
        </w:rPr>
        <w:t xml:space="preserve"> – При наличии технической возможности (предусматривается меню Банкомата / БПТ; обусловлена в т.ч. территориальными особенностями выпуска Карт Quick «Welcome» / расположения Банкомата, БПТ). </w:t>
      </w:r>
    </w:p>
    <w:p w14:paraId="5D427B62" w14:textId="77777777" w:rsidR="000F09FF" w:rsidRPr="00B92E64" w:rsidRDefault="000F09FF" w:rsidP="000F09FF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5A844554" w14:textId="77777777" w:rsidR="000F09FF" w:rsidRPr="00B92E64" w:rsidRDefault="000F09FF" w:rsidP="000F09FF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b/>
          <w:sz w:val="16"/>
          <w:szCs w:val="16"/>
        </w:rPr>
      </w:pPr>
      <w:r w:rsidRPr="00B92E64">
        <w:rPr>
          <w:b/>
          <w:sz w:val="16"/>
          <w:szCs w:val="16"/>
        </w:rPr>
        <w:t>23</w:t>
      </w:r>
      <w:r w:rsidRPr="00B92E64">
        <w:rPr>
          <w:sz w:val="16"/>
          <w:szCs w:val="16"/>
        </w:rPr>
        <w:t> – Держателю Дополнительной Карты Quick «Welcome» доступен отчет о десяти последних операциях с использованием Дополнительной Карты Quick «Welcome».</w:t>
      </w:r>
    </w:p>
    <w:p w14:paraId="1F64827B" w14:textId="5E563758" w:rsidR="000F09FF" w:rsidRPr="00B92E64" w:rsidRDefault="000F09FF" w:rsidP="000F09FF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C676AE5" w14:textId="77777777" w:rsidR="00666833" w:rsidRPr="00B92E64" w:rsidRDefault="00666833" w:rsidP="00CF0430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114AE3A" w14:textId="77777777" w:rsidR="0038643F" w:rsidRPr="00B92E64" w:rsidRDefault="0038643F" w:rsidP="00CF0430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0"/>
          <w:szCs w:val="10"/>
        </w:rPr>
      </w:pPr>
    </w:p>
    <w:p w14:paraId="516CB5D2" w14:textId="2A271015" w:rsidR="004261B9" w:rsidRPr="00B92E64" w:rsidRDefault="0038643F" w:rsidP="00CF0430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B92E64">
        <w:rPr>
          <w:sz w:val="16"/>
          <w:szCs w:val="16"/>
        </w:rPr>
        <w:t>*</w:t>
      </w:r>
      <w:r w:rsidR="00E76CC9" w:rsidRPr="00B92E64">
        <w:rPr>
          <w:sz w:val="16"/>
          <w:szCs w:val="16"/>
        </w:rPr>
        <w:t xml:space="preserve"> – </w:t>
      </w:r>
      <w:r w:rsidRPr="00B92E64">
        <w:rPr>
          <w:sz w:val="16"/>
          <w:szCs w:val="16"/>
        </w:rPr>
        <w:t xml:space="preserve"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</w:t>
      </w:r>
      <w:r w:rsidR="00D27E4A" w:rsidRPr="00B92E64">
        <w:rPr>
          <w:sz w:val="16"/>
          <w:szCs w:val="16"/>
        </w:rPr>
        <w:t>www.zenit.ru</w:t>
      </w:r>
      <w:r w:rsidRPr="00B92E64">
        <w:rPr>
          <w:sz w:val="16"/>
          <w:szCs w:val="16"/>
        </w:rPr>
        <w:t>.</w:t>
      </w:r>
    </w:p>
    <w:sectPr w:rsidR="004261B9" w:rsidRPr="00B92E64" w:rsidSect="00CF0430">
      <w:headerReference w:type="even" r:id="rId13"/>
      <w:headerReference w:type="default" r:id="rId14"/>
      <w:pgSz w:w="11906" w:h="16838"/>
      <w:pgMar w:top="1134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DDCD6" w14:textId="77777777" w:rsidR="0038476A" w:rsidRDefault="0038476A">
      <w:r>
        <w:separator/>
      </w:r>
    </w:p>
  </w:endnote>
  <w:endnote w:type="continuationSeparator" w:id="0">
    <w:p w14:paraId="033FF1F3" w14:textId="77777777" w:rsidR="0038476A" w:rsidRDefault="0038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38446" w14:textId="77777777" w:rsidR="0038476A" w:rsidRDefault="0038476A">
      <w:r>
        <w:separator/>
      </w:r>
    </w:p>
  </w:footnote>
  <w:footnote w:type="continuationSeparator" w:id="0">
    <w:p w14:paraId="062A3E5C" w14:textId="77777777" w:rsidR="0038476A" w:rsidRDefault="0038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DB43E" w14:textId="77777777" w:rsidR="00C03D2A" w:rsidRDefault="00C03D2A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13385497" w14:textId="77777777" w:rsidR="00C03D2A" w:rsidRDefault="00C03D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51375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0377473" w14:textId="1CC98D8F" w:rsidR="00C03D2A" w:rsidRPr="003B08A3" w:rsidRDefault="00C03D2A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F57776">
          <w:rPr>
            <w:noProof/>
            <w:sz w:val="24"/>
            <w:szCs w:val="24"/>
          </w:rPr>
          <w:t>5</w:t>
        </w:r>
        <w:r w:rsidRPr="003B08A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14931113"/>
    <w:multiLevelType w:val="hybridMultilevel"/>
    <w:tmpl w:val="83E8D7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17B9D"/>
    <w:multiLevelType w:val="hybridMultilevel"/>
    <w:tmpl w:val="EC80A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D03008"/>
    <w:multiLevelType w:val="hybridMultilevel"/>
    <w:tmpl w:val="D708C5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E3E0F"/>
    <w:multiLevelType w:val="hybridMultilevel"/>
    <w:tmpl w:val="02DAC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C12FD"/>
    <w:multiLevelType w:val="hybridMultilevel"/>
    <w:tmpl w:val="37B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B0730F"/>
    <w:multiLevelType w:val="hybridMultilevel"/>
    <w:tmpl w:val="C5D6425A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A7AB13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4027E9"/>
    <w:multiLevelType w:val="hybridMultilevel"/>
    <w:tmpl w:val="3078B61E"/>
    <w:lvl w:ilvl="0" w:tplc="FB28E358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0659"/>
    <w:rsid w:val="0000192F"/>
    <w:rsid w:val="00001D35"/>
    <w:rsid w:val="0000327B"/>
    <w:rsid w:val="0000398C"/>
    <w:rsid w:val="00004C37"/>
    <w:rsid w:val="0000692D"/>
    <w:rsid w:val="00006C76"/>
    <w:rsid w:val="00010AEE"/>
    <w:rsid w:val="00011004"/>
    <w:rsid w:val="00012401"/>
    <w:rsid w:val="00015593"/>
    <w:rsid w:val="0001675C"/>
    <w:rsid w:val="00017FDF"/>
    <w:rsid w:val="00020FED"/>
    <w:rsid w:val="0002159B"/>
    <w:rsid w:val="00021EF5"/>
    <w:rsid w:val="000221A0"/>
    <w:rsid w:val="0002220C"/>
    <w:rsid w:val="0002547F"/>
    <w:rsid w:val="00025A86"/>
    <w:rsid w:val="0002712A"/>
    <w:rsid w:val="000371AE"/>
    <w:rsid w:val="000373F4"/>
    <w:rsid w:val="000400DE"/>
    <w:rsid w:val="0004111B"/>
    <w:rsid w:val="000502E4"/>
    <w:rsid w:val="00052673"/>
    <w:rsid w:val="00055641"/>
    <w:rsid w:val="0006104D"/>
    <w:rsid w:val="0006215E"/>
    <w:rsid w:val="00062386"/>
    <w:rsid w:val="00062F51"/>
    <w:rsid w:val="00066E5A"/>
    <w:rsid w:val="000716EA"/>
    <w:rsid w:val="00072E58"/>
    <w:rsid w:val="00072E9F"/>
    <w:rsid w:val="000747DD"/>
    <w:rsid w:val="00074C24"/>
    <w:rsid w:val="0007631D"/>
    <w:rsid w:val="00083F7D"/>
    <w:rsid w:val="0008566C"/>
    <w:rsid w:val="000858B4"/>
    <w:rsid w:val="00090F8E"/>
    <w:rsid w:val="0009105B"/>
    <w:rsid w:val="000910A1"/>
    <w:rsid w:val="00091296"/>
    <w:rsid w:val="00092E33"/>
    <w:rsid w:val="000930B8"/>
    <w:rsid w:val="000933FC"/>
    <w:rsid w:val="00095C09"/>
    <w:rsid w:val="0009744E"/>
    <w:rsid w:val="000974B6"/>
    <w:rsid w:val="000A2B55"/>
    <w:rsid w:val="000A325D"/>
    <w:rsid w:val="000A37BD"/>
    <w:rsid w:val="000B0056"/>
    <w:rsid w:val="000B31F2"/>
    <w:rsid w:val="000B4528"/>
    <w:rsid w:val="000B57BB"/>
    <w:rsid w:val="000B61E5"/>
    <w:rsid w:val="000B6D5C"/>
    <w:rsid w:val="000B7C97"/>
    <w:rsid w:val="000C57F9"/>
    <w:rsid w:val="000C5C45"/>
    <w:rsid w:val="000D05D9"/>
    <w:rsid w:val="000D06A2"/>
    <w:rsid w:val="000D0E71"/>
    <w:rsid w:val="000D1887"/>
    <w:rsid w:val="000D19DE"/>
    <w:rsid w:val="000D41EA"/>
    <w:rsid w:val="000D4284"/>
    <w:rsid w:val="000D4287"/>
    <w:rsid w:val="000D6CCD"/>
    <w:rsid w:val="000E04C6"/>
    <w:rsid w:val="000E1D19"/>
    <w:rsid w:val="000E1DE7"/>
    <w:rsid w:val="000E2BE2"/>
    <w:rsid w:val="000E656A"/>
    <w:rsid w:val="000E733F"/>
    <w:rsid w:val="000F09FF"/>
    <w:rsid w:val="000F0AA9"/>
    <w:rsid w:val="000F3189"/>
    <w:rsid w:val="000F44E8"/>
    <w:rsid w:val="000F7869"/>
    <w:rsid w:val="00100533"/>
    <w:rsid w:val="00100900"/>
    <w:rsid w:val="00101966"/>
    <w:rsid w:val="0010268E"/>
    <w:rsid w:val="00105387"/>
    <w:rsid w:val="0010619D"/>
    <w:rsid w:val="00106388"/>
    <w:rsid w:val="001106FF"/>
    <w:rsid w:val="00111119"/>
    <w:rsid w:val="0011643C"/>
    <w:rsid w:val="001165F4"/>
    <w:rsid w:val="001167D8"/>
    <w:rsid w:val="0012365A"/>
    <w:rsid w:val="0012417D"/>
    <w:rsid w:val="001258AC"/>
    <w:rsid w:val="001320CB"/>
    <w:rsid w:val="001322F3"/>
    <w:rsid w:val="00132C32"/>
    <w:rsid w:val="00135F90"/>
    <w:rsid w:val="00143B21"/>
    <w:rsid w:val="00144732"/>
    <w:rsid w:val="00146DE8"/>
    <w:rsid w:val="00146EF9"/>
    <w:rsid w:val="0014719F"/>
    <w:rsid w:val="0015231C"/>
    <w:rsid w:val="00152AF8"/>
    <w:rsid w:val="001537F2"/>
    <w:rsid w:val="001540FE"/>
    <w:rsid w:val="00154F32"/>
    <w:rsid w:val="001555E9"/>
    <w:rsid w:val="00160711"/>
    <w:rsid w:val="0016285D"/>
    <w:rsid w:val="0016386D"/>
    <w:rsid w:val="001645DB"/>
    <w:rsid w:val="00164DC0"/>
    <w:rsid w:val="0016607B"/>
    <w:rsid w:val="001663B5"/>
    <w:rsid w:val="001674A1"/>
    <w:rsid w:val="00170136"/>
    <w:rsid w:val="00170400"/>
    <w:rsid w:val="001740E3"/>
    <w:rsid w:val="00174E60"/>
    <w:rsid w:val="00175779"/>
    <w:rsid w:val="00183056"/>
    <w:rsid w:val="00183DAB"/>
    <w:rsid w:val="00184076"/>
    <w:rsid w:val="00191FDB"/>
    <w:rsid w:val="00192792"/>
    <w:rsid w:val="001A0184"/>
    <w:rsid w:val="001A04D1"/>
    <w:rsid w:val="001A117D"/>
    <w:rsid w:val="001A30CD"/>
    <w:rsid w:val="001A3E62"/>
    <w:rsid w:val="001A402F"/>
    <w:rsid w:val="001A6640"/>
    <w:rsid w:val="001A7A2C"/>
    <w:rsid w:val="001B00A1"/>
    <w:rsid w:val="001B1DE6"/>
    <w:rsid w:val="001B654A"/>
    <w:rsid w:val="001B7197"/>
    <w:rsid w:val="001B77DE"/>
    <w:rsid w:val="001C748A"/>
    <w:rsid w:val="001C750C"/>
    <w:rsid w:val="001D0458"/>
    <w:rsid w:val="001D1FCD"/>
    <w:rsid w:val="001D2218"/>
    <w:rsid w:val="001D56E7"/>
    <w:rsid w:val="001D632E"/>
    <w:rsid w:val="001D6488"/>
    <w:rsid w:val="001D7822"/>
    <w:rsid w:val="001D7A09"/>
    <w:rsid w:val="001E041F"/>
    <w:rsid w:val="001E3212"/>
    <w:rsid w:val="001E417E"/>
    <w:rsid w:val="001E47E1"/>
    <w:rsid w:val="001F13E4"/>
    <w:rsid w:val="001F20F2"/>
    <w:rsid w:val="001F280E"/>
    <w:rsid w:val="001F4476"/>
    <w:rsid w:val="001F7013"/>
    <w:rsid w:val="002018E5"/>
    <w:rsid w:val="00202A3B"/>
    <w:rsid w:val="0020409C"/>
    <w:rsid w:val="00207BD8"/>
    <w:rsid w:val="0021063C"/>
    <w:rsid w:val="00215306"/>
    <w:rsid w:val="00216E58"/>
    <w:rsid w:val="002207DF"/>
    <w:rsid w:val="00222E63"/>
    <w:rsid w:val="00226A9E"/>
    <w:rsid w:val="00230987"/>
    <w:rsid w:val="002313BA"/>
    <w:rsid w:val="00231B80"/>
    <w:rsid w:val="00232C7C"/>
    <w:rsid w:val="00232FEC"/>
    <w:rsid w:val="00233B4A"/>
    <w:rsid w:val="00234D17"/>
    <w:rsid w:val="002410E0"/>
    <w:rsid w:val="002427DE"/>
    <w:rsid w:val="00242B06"/>
    <w:rsid w:val="002434F4"/>
    <w:rsid w:val="0024428A"/>
    <w:rsid w:val="00246041"/>
    <w:rsid w:val="00246994"/>
    <w:rsid w:val="00247FE3"/>
    <w:rsid w:val="0025072B"/>
    <w:rsid w:val="00251D5E"/>
    <w:rsid w:val="0025292D"/>
    <w:rsid w:val="00252CCB"/>
    <w:rsid w:val="00253093"/>
    <w:rsid w:val="00253873"/>
    <w:rsid w:val="00255EA4"/>
    <w:rsid w:val="00255F5F"/>
    <w:rsid w:val="00256437"/>
    <w:rsid w:val="00261374"/>
    <w:rsid w:val="00265BB3"/>
    <w:rsid w:val="00266FEC"/>
    <w:rsid w:val="00267677"/>
    <w:rsid w:val="00273577"/>
    <w:rsid w:val="00282F5D"/>
    <w:rsid w:val="00284DDF"/>
    <w:rsid w:val="0028540B"/>
    <w:rsid w:val="002868D8"/>
    <w:rsid w:val="002868DA"/>
    <w:rsid w:val="002917A0"/>
    <w:rsid w:val="0029224C"/>
    <w:rsid w:val="0029273D"/>
    <w:rsid w:val="00293305"/>
    <w:rsid w:val="00293EC4"/>
    <w:rsid w:val="00294DCD"/>
    <w:rsid w:val="002955FF"/>
    <w:rsid w:val="00296614"/>
    <w:rsid w:val="00297B86"/>
    <w:rsid w:val="00297F65"/>
    <w:rsid w:val="002A1362"/>
    <w:rsid w:val="002A2210"/>
    <w:rsid w:val="002A3D3F"/>
    <w:rsid w:val="002A51A4"/>
    <w:rsid w:val="002A5C20"/>
    <w:rsid w:val="002B024E"/>
    <w:rsid w:val="002B5F94"/>
    <w:rsid w:val="002B7862"/>
    <w:rsid w:val="002C1651"/>
    <w:rsid w:val="002C33BD"/>
    <w:rsid w:val="002C3D92"/>
    <w:rsid w:val="002C60D7"/>
    <w:rsid w:val="002C6C8F"/>
    <w:rsid w:val="002C731F"/>
    <w:rsid w:val="002C76A3"/>
    <w:rsid w:val="002D0DAC"/>
    <w:rsid w:val="002D0E6A"/>
    <w:rsid w:val="002D34C4"/>
    <w:rsid w:val="002D3B9D"/>
    <w:rsid w:val="002D78FA"/>
    <w:rsid w:val="002E18A8"/>
    <w:rsid w:val="002E298F"/>
    <w:rsid w:val="002E2DC5"/>
    <w:rsid w:val="002E4D86"/>
    <w:rsid w:val="002E5230"/>
    <w:rsid w:val="002E556C"/>
    <w:rsid w:val="002F24C8"/>
    <w:rsid w:val="002F2A74"/>
    <w:rsid w:val="002F34F1"/>
    <w:rsid w:val="002F37C2"/>
    <w:rsid w:val="002F51C6"/>
    <w:rsid w:val="002F5571"/>
    <w:rsid w:val="002F57A2"/>
    <w:rsid w:val="002F6A1D"/>
    <w:rsid w:val="002F7984"/>
    <w:rsid w:val="00303805"/>
    <w:rsid w:val="003053C0"/>
    <w:rsid w:val="00305986"/>
    <w:rsid w:val="00307F8C"/>
    <w:rsid w:val="003121F7"/>
    <w:rsid w:val="00313172"/>
    <w:rsid w:val="003140DE"/>
    <w:rsid w:val="00314B8A"/>
    <w:rsid w:val="00315838"/>
    <w:rsid w:val="003160D0"/>
    <w:rsid w:val="00320651"/>
    <w:rsid w:val="003227CF"/>
    <w:rsid w:val="00324C9D"/>
    <w:rsid w:val="00326912"/>
    <w:rsid w:val="00331B43"/>
    <w:rsid w:val="0033398B"/>
    <w:rsid w:val="00334155"/>
    <w:rsid w:val="00334300"/>
    <w:rsid w:val="003348D3"/>
    <w:rsid w:val="00336991"/>
    <w:rsid w:val="00336EA4"/>
    <w:rsid w:val="00340455"/>
    <w:rsid w:val="00340EDA"/>
    <w:rsid w:val="00340EFF"/>
    <w:rsid w:val="00343E84"/>
    <w:rsid w:val="00346CFB"/>
    <w:rsid w:val="00347CF8"/>
    <w:rsid w:val="0035482C"/>
    <w:rsid w:val="00357B6E"/>
    <w:rsid w:val="0036430D"/>
    <w:rsid w:val="00364CBD"/>
    <w:rsid w:val="0037270F"/>
    <w:rsid w:val="00372786"/>
    <w:rsid w:val="00372C70"/>
    <w:rsid w:val="00375207"/>
    <w:rsid w:val="00377C76"/>
    <w:rsid w:val="003845C7"/>
    <w:rsid w:val="0038476A"/>
    <w:rsid w:val="0038643F"/>
    <w:rsid w:val="0038736A"/>
    <w:rsid w:val="003879DC"/>
    <w:rsid w:val="00390334"/>
    <w:rsid w:val="003905E1"/>
    <w:rsid w:val="00392744"/>
    <w:rsid w:val="003A0AAD"/>
    <w:rsid w:val="003A1CD1"/>
    <w:rsid w:val="003A311F"/>
    <w:rsid w:val="003A39E0"/>
    <w:rsid w:val="003A5FF5"/>
    <w:rsid w:val="003A6B1D"/>
    <w:rsid w:val="003A704B"/>
    <w:rsid w:val="003A750D"/>
    <w:rsid w:val="003A779A"/>
    <w:rsid w:val="003B15B8"/>
    <w:rsid w:val="003B16CC"/>
    <w:rsid w:val="003B3CB4"/>
    <w:rsid w:val="003B70F4"/>
    <w:rsid w:val="003C1ADD"/>
    <w:rsid w:val="003C268E"/>
    <w:rsid w:val="003C3AA3"/>
    <w:rsid w:val="003C482E"/>
    <w:rsid w:val="003C671A"/>
    <w:rsid w:val="003C6C71"/>
    <w:rsid w:val="003D0059"/>
    <w:rsid w:val="003D0DAE"/>
    <w:rsid w:val="003D1658"/>
    <w:rsid w:val="003D1CE5"/>
    <w:rsid w:val="003D4B08"/>
    <w:rsid w:val="003D5B5C"/>
    <w:rsid w:val="003D5C85"/>
    <w:rsid w:val="003D5EA2"/>
    <w:rsid w:val="003D668C"/>
    <w:rsid w:val="003E3E06"/>
    <w:rsid w:val="003E4169"/>
    <w:rsid w:val="003E46E3"/>
    <w:rsid w:val="003F1FD7"/>
    <w:rsid w:val="003F226E"/>
    <w:rsid w:val="003F62A9"/>
    <w:rsid w:val="003F6855"/>
    <w:rsid w:val="004007E9"/>
    <w:rsid w:val="00401F95"/>
    <w:rsid w:val="00403730"/>
    <w:rsid w:val="004047CC"/>
    <w:rsid w:val="00404D72"/>
    <w:rsid w:val="0040545A"/>
    <w:rsid w:val="00410641"/>
    <w:rsid w:val="00411402"/>
    <w:rsid w:val="00416D42"/>
    <w:rsid w:val="004172E8"/>
    <w:rsid w:val="00417586"/>
    <w:rsid w:val="00417AFD"/>
    <w:rsid w:val="00421E04"/>
    <w:rsid w:val="00423821"/>
    <w:rsid w:val="004256FC"/>
    <w:rsid w:val="00425B5D"/>
    <w:rsid w:val="004261B9"/>
    <w:rsid w:val="0042765F"/>
    <w:rsid w:val="00430BC5"/>
    <w:rsid w:val="004314CD"/>
    <w:rsid w:val="00431B43"/>
    <w:rsid w:val="00431B4D"/>
    <w:rsid w:val="00434358"/>
    <w:rsid w:val="00435207"/>
    <w:rsid w:val="00437400"/>
    <w:rsid w:val="0044007F"/>
    <w:rsid w:val="00440C4A"/>
    <w:rsid w:val="00444A24"/>
    <w:rsid w:val="004459EE"/>
    <w:rsid w:val="004472F0"/>
    <w:rsid w:val="00451E21"/>
    <w:rsid w:val="00453366"/>
    <w:rsid w:val="00456226"/>
    <w:rsid w:val="0045656B"/>
    <w:rsid w:val="00457A5F"/>
    <w:rsid w:val="00460AAA"/>
    <w:rsid w:val="004625A9"/>
    <w:rsid w:val="0046286D"/>
    <w:rsid w:val="0048008F"/>
    <w:rsid w:val="00487A05"/>
    <w:rsid w:val="00487A8F"/>
    <w:rsid w:val="004925B8"/>
    <w:rsid w:val="00496D2A"/>
    <w:rsid w:val="00497753"/>
    <w:rsid w:val="004A1955"/>
    <w:rsid w:val="004A347F"/>
    <w:rsid w:val="004A3BE8"/>
    <w:rsid w:val="004A41A7"/>
    <w:rsid w:val="004A760B"/>
    <w:rsid w:val="004B496E"/>
    <w:rsid w:val="004B6BF8"/>
    <w:rsid w:val="004B723D"/>
    <w:rsid w:val="004C36B1"/>
    <w:rsid w:val="004C49DF"/>
    <w:rsid w:val="004C7A68"/>
    <w:rsid w:val="004D3EF7"/>
    <w:rsid w:val="004D779C"/>
    <w:rsid w:val="004E2AB5"/>
    <w:rsid w:val="004E45EA"/>
    <w:rsid w:val="004E49E1"/>
    <w:rsid w:val="004E6686"/>
    <w:rsid w:val="004E6872"/>
    <w:rsid w:val="004E7145"/>
    <w:rsid w:val="004E7351"/>
    <w:rsid w:val="004E78ED"/>
    <w:rsid w:val="004E7EE2"/>
    <w:rsid w:val="004F3632"/>
    <w:rsid w:val="004F3FA8"/>
    <w:rsid w:val="004F57FB"/>
    <w:rsid w:val="004F78E5"/>
    <w:rsid w:val="00503570"/>
    <w:rsid w:val="00504038"/>
    <w:rsid w:val="00504BA2"/>
    <w:rsid w:val="00510D0A"/>
    <w:rsid w:val="00514C80"/>
    <w:rsid w:val="005227ED"/>
    <w:rsid w:val="00523255"/>
    <w:rsid w:val="005247AB"/>
    <w:rsid w:val="005258FD"/>
    <w:rsid w:val="0052759F"/>
    <w:rsid w:val="005305BF"/>
    <w:rsid w:val="00530ADB"/>
    <w:rsid w:val="00531975"/>
    <w:rsid w:val="00531E84"/>
    <w:rsid w:val="0053228C"/>
    <w:rsid w:val="00532D72"/>
    <w:rsid w:val="005336AF"/>
    <w:rsid w:val="005343A8"/>
    <w:rsid w:val="00535280"/>
    <w:rsid w:val="00537507"/>
    <w:rsid w:val="005448DD"/>
    <w:rsid w:val="00551F23"/>
    <w:rsid w:val="00553A8B"/>
    <w:rsid w:val="00561893"/>
    <w:rsid w:val="00562349"/>
    <w:rsid w:val="005624C3"/>
    <w:rsid w:val="00563FDB"/>
    <w:rsid w:val="005643C0"/>
    <w:rsid w:val="00567151"/>
    <w:rsid w:val="00567779"/>
    <w:rsid w:val="00567B72"/>
    <w:rsid w:val="00570172"/>
    <w:rsid w:val="00574A5D"/>
    <w:rsid w:val="005754F5"/>
    <w:rsid w:val="00575D18"/>
    <w:rsid w:val="0057600D"/>
    <w:rsid w:val="00580E5F"/>
    <w:rsid w:val="00583182"/>
    <w:rsid w:val="00584372"/>
    <w:rsid w:val="00585EB2"/>
    <w:rsid w:val="00586854"/>
    <w:rsid w:val="00586A61"/>
    <w:rsid w:val="005913B6"/>
    <w:rsid w:val="00591FF3"/>
    <w:rsid w:val="005942D6"/>
    <w:rsid w:val="0059516E"/>
    <w:rsid w:val="00595DBC"/>
    <w:rsid w:val="005A0C5A"/>
    <w:rsid w:val="005A0EB0"/>
    <w:rsid w:val="005A2B0F"/>
    <w:rsid w:val="005A56E4"/>
    <w:rsid w:val="005A6B84"/>
    <w:rsid w:val="005A6E8F"/>
    <w:rsid w:val="005B0623"/>
    <w:rsid w:val="005B111B"/>
    <w:rsid w:val="005B1DDB"/>
    <w:rsid w:val="005B2148"/>
    <w:rsid w:val="005B62EB"/>
    <w:rsid w:val="005C0CEE"/>
    <w:rsid w:val="005C151A"/>
    <w:rsid w:val="005C2776"/>
    <w:rsid w:val="005C2EAD"/>
    <w:rsid w:val="005C31BC"/>
    <w:rsid w:val="005C4B7E"/>
    <w:rsid w:val="005C4DD8"/>
    <w:rsid w:val="005C5B2A"/>
    <w:rsid w:val="005D135D"/>
    <w:rsid w:val="005D292D"/>
    <w:rsid w:val="005D2E1E"/>
    <w:rsid w:val="005D35BA"/>
    <w:rsid w:val="005D36D7"/>
    <w:rsid w:val="005D551C"/>
    <w:rsid w:val="005D6570"/>
    <w:rsid w:val="005E16C5"/>
    <w:rsid w:val="005E5DE4"/>
    <w:rsid w:val="005E6E10"/>
    <w:rsid w:val="005F0411"/>
    <w:rsid w:val="005F1F50"/>
    <w:rsid w:val="005F5161"/>
    <w:rsid w:val="005F55A9"/>
    <w:rsid w:val="005F6E1E"/>
    <w:rsid w:val="005F6FE7"/>
    <w:rsid w:val="00601262"/>
    <w:rsid w:val="006046A9"/>
    <w:rsid w:val="0060482B"/>
    <w:rsid w:val="00605C4F"/>
    <w:rsid w:val="00607003"/>
    <w:rsid w:val="00607705"/>
    <w:rsid w:val="006106DF"/>
    <w:rsid w:val="00610B07"/>
    <w:rsid w:val="006114B0"/>
    <w:rsid w:val="00611561"/>
    <w:rsid w:val="006152D9"/>
    <w:rsid w:val="0062014E"/>
    <w:rsid w:val="00621B9A"/>
    <w:rsid w:val="00621C07"/>
    <w:rsid w:val="006251D9"/>
    <w:rsid w:val="00626B83"/>
    <w:rsid w:val="006274E9"/>
    <w:rsid w:val="0063080B"/>
    <w:rsid w:val="00632696"/>
    <w:rsid w:val="00632CA9"/>
    <w:rsid w:val="00634D87"/>
    <w:rsid w:val="00636219"/>
    <w:rsid w:val="0064274C"/>
    <w:rsid w:val="00645AD7"/>
    <w:rsid w:val="006464CF"/>
    <w:rsid w:val="00651B7F"/>
    <w:rsid w:val="00662B0D"/>
    <w:rsid w:val="006631D6"/>
    <w:rsid w:val="00664220"/>
    <w:rsid w:val="00664D2B"/>
    <w:rsid w:val="00665EF8"/>
    <w:rsid w:val="00666833"/>
    <w:rsid w:val="00671010"/>
    <w:rsid w:val="00672341"/>
    <w:rsid w:val="00672402"/>
    <w:rsid w:val="00672926"/>
    <w:rsid w:val="00673253"/>
    <w:rsid w:val="006757FC"/>
    <w:rsid w:val="00676CB0"/>
    <w:rsid w:val="006801EF"/>
    <w:rsid w:val="00680D60"/>
    <w:rsid w:val="006848D8"/>
    <w:rsid w:val="006849D7"/>
    <w:rsid w:val="00684A11"/>
    <w:rsid w:val="006916E7"/>
    <w:rsid w:val="0069181E"/>
    <w:rsid w:val="00692B2F"/>
    <w:rsid w:val="006933B4"/>
    <w:rsid w:val="006933D3"/>
    <w:rsid w:val="006A11D7"/>
    <w:rsid w:val="006A5707"/>
    <w:rsid w:val="006A7A08"/>
    <w:rsid w:val="006A7C80"/>
    <w:rsid w:val="006B06BF"/>
    <w:rsid w:val="006B42B5"/>
    <w:rsid w:val="006B77B4"/>
    <w:rsid w:val="006C49D8"/>
    <w:rsid w:val="006C7BA1"/>
    <w:rsid w:val="006D0174"/>
    <w:rsid w:val="006D07C9"/>
    <w:rsid w:val="006D1824"/>
    <w:rsid w:val="006E5688"/>
    <w:rsid w:val="006E5DEB"/>
    <w:rsid w:val="006E7315"/>
    <w:rsid w:val="006E7C16"/>
    <w:rsid w:val="006F06CE"/>
    <w:rsid w:val="006F0F68"/>
    <w:rsid w:val="006F20B9"/>
    <w:rsid w:val="006F3850"/>
    <w:rsid w:val="006F41A3"/>
    <w:rsid w:val="006F455B"/>
    <w:rsid w:val="006F4CE8"/>
    <w:rsid w:val="00702B93"/>
    <w:rsid w:val="00703EC0"/>
    <w:rsid w:val="0070415C"/>
    <w:rsid w:val="00706A08"/>
    <w:rsid w:val="00706F5D"/>
    <w:rsid w:val="00707111"/>
    <w:rsid w:val="0070798D"/>
    <w:rsid w:val="00713135"/>
    <w:rsid w:val="007133A4"/>
    <w:rsid w:val="00715C51"/>
    <w:rsid w:val="00717989"/>
    <w:rsid w:val="007179A8"/>
    <w:rsid w:val="0072108B"/>
    <w:rsid w:val="007238CA"/>
    <w:rsid w:val="0072477B"/>
    <w:rsid w:val="007250AB"/>
    <w:rsid w:val="00725F7B"/>
    <w:rsid w:val="0072701F"/>
    <w:rsid w:val="00732EB8"/>
    <w:rsid w:val="0073345A"/>
    <w:rsid w:val="0073479B"/>
    <w:rsid w:val="00734D79"/>
    <w:rsid w:val="00734E50"/>
    <w:rsid w:val="007352DA"/>
    <w:rsid w:val="007362CA"/>
    <w:rsid w:val="0073743B"/>
    <w:rsid w:val="00741DE0"/>
    <w:rsid w:val="0074236E"/>
    <w:rsid w:val="00742861"/>
    <w:rsid w:val="00744F90"/>
    <w:rsid w:val="007453F7"/>
    <w:rsid w:val="007473E8"/>
    <w:rsid w:val="007509C8"/>
    <w:rsid w:val="00754D95"/>
    <w:rsid w:val="007556F6"/>
    <w:rsid w:val="00755DF7"/>
    <w:rsid w:val="00756AE1"/>
    <w:rsid w:val="00756C82"/>
    <w:rsid w:val="00760074"/>
    <w:rsid w:val="00761495"/>
    <w:rsid w:val="0076169D"/>
    <w:rsid w:val="0076335A"/>
    <w:rsid w:val="007633FB"/>
    <w:rsid w:val="00763ECB"/>
    <w:rsid w:val="00764C42"/>
    <w:rsid w:val="00765370"/>
    <w:rsid w:val="007703BB"/>
    <w:rsid w:val="00770BEA"/>
    <w:rsid w:val="00770C72"/>
    <w:rsid w:val="00772A5F"/>
    <w:rsid w:val="00774D25"/>
    <w:rsid w:val="00780BEB"/>
    <w:rsid w:val="00783278"/>
    <w:rsid w:val="0078407C"/>
    <w:rsid w:val="007853A7"/>
    <w:rsid w:val="00785403"/>
    <w:rsid w:val="007857CE"/>
    <w:rsid w:val="00785936"/>
    <w:rsid w:val="00785AC6"/>
    <w:rsid w:val="00786C84"/>
    <w:rsid w:val="00787489"/>
    <w:rsid w:val="00790FBC"/>
    <w:rsid w:val="007923E0"/>
    <w:rsid w:val="00792FCE"/>
    <w:rsid w:val="0079446A"/>
    <w:rsid w:val="00794D56"/>
    <w:rsid w:val="00796EB6"/>
    <w:rsid w:val="00797154"/>
    <w:rsid w:val="007A375A"/>
    <w:rsid w:val="007A44A4"/>
    <w:rsid w:val="007A6CCF"/>
    <w:rsid w:val="007A7622"/>
    <w:rsid w:val="007B22DA"/>
    <w:rsid w:val="007B2957"/>
    <w:rsid w:val="007B3257"/>
    <w:rsid w:val="007B3504"/>
    <w:rsid w:val="007B5246"/>
    <w:rsid w:val="007B76E2"/>
    <w:rsid w:val="007C0E61"/>
    <w:rsid w:val="007C1873"/>
    <w:rsid w:val="007C1E02"/>
    <w:rsid w:val="007C215F"/>
    <w:rsid w:val="007C5D03"/>
    <w:rsid w:val="007D00E5"/>
    <w:rsid w:val="007D05E7"/>
    <w:rsid w:val="007D089C"/>
    <w:rsid w:val="007D0B86"/>
    <w:rsid w:val="007D0FDE"/>
    <w:rsid w:val="007D1C1E"/>
    <w:rsid w:val="007D22C2"/>
    <w:rsid w:val="007D4C16"/>
    <w:rsid w:val="007D6B75"/>
    <w:rsid w:val="007E0DEB"/>
    <w:rsid w:val="007E2D24"/>
    <w:rsid w:val="007E48FA"/>
    <w:rsid w:val="007F6FC8"/>
    <w:rsid w:val="008015E9"/>
    <w:rsid w:val="00801DE9"/>
    <w:rsid w:val="0080728C"/>
    <w:rsid w:val="00811974"/>
    <w:rsid w:val="008130C8"/>
    <w:rsid w:val="00814AEA"/>
    <w:rsid w:val="00815785"/>
    <w:rsid w:val="008169CD"/>
    <w:rsid w:val="008178EA"/>
    <w:rsid w:val="0082337D"/>
    <w:rsid w:val="00826264"/>
    <w:rsid w:val="008308A5"/>
    <w:rsid w:val="00831125"/>
    <w:rsid w:val="0083189F"/>
    <w:rsid w:val="00831B96"/>
    <w:rsid w:val="00834354"/>
    <w:rsid w:val="008344CF"/>
    <w:rsid w:val="00834D0B"/>
    <w:rsid w:val="00836FFE"/>
    <w:rsid w:val="00837B69"/>
    <w:rsid w:val="00840353"/>
    <w:rsid w:val="00841417"/>
    <w:rsid w:val="0084273C"/>
    <w:rsid w:val="00843448"/>
    <w:rsid w:val="0084447C"/>
    <w:rsid w:val="00846A23"/>
    <w:rsid w:val="008475A5"/>
    <w:rsid w:val="008513FF"/>
    <w:rsid w:val="00852835"/>
    <w:rsid w:val="008553CC"/>
    <w:rsid w:val="008559F3"/>
    <w:rsid w:val="00856922"/>
    <w:rsid w:val="008603B2"/>
    <w:rsid w:val="00862B00"/>
    <w:rsid w:val="008632CD"/>
    <w:rsid w:val="00865392"/>
    <w:rsid w:val="00865F01"/>
    <w:rsid w:val="008662BF"/>
    <w:rsid w:val="00870EB9"/>
    <w:rsid w:val="0087258F"/>
    <w:rsid w:val="00874742"/>
    <w:rsid w:val="00874CA2"/>
    <w:rsid w:val="008750A2"/>
    <w:rsid w:val="008768EC"/>
    <w:rsid w:val="0087794F"/>
    <w:rsid w:val="00883326"/>
    <w:rsid w:val="00885FC3"/>
    <w:rsid w:val="00887668"/>
    <w:rsid w:val="00887F62"/>
    <w:rsid w:val="008A2356"/>
    <w:rsid w:val="008A2A7C"/>
    <w:rsid w:val="008A3879"/>
    <w:rsid w:val="008A4195"/>
    <w:rsid w:val="008A5783"/>
    <w:rsid w:val="008A5925"/>
    <w:rsid w:val="008A5EB2"/>
    <w:rsid w:val="008A784B"/>
    <w:rsid w:val="008B096B"/>
    <w:rsid w:val="008B1E1D"/>
    <w:rsid w:val="008B4011"/>
    <w:rsid w:val="008B44C0"/>
    <w:rsid w:val="008B63BE"/>
    <w:rsid w:val="008B7694"/>
    <w:rsid w:val="008C2444"/>
    <w:rsid w:val="008C30C6"/>
    <w:rsid w:val="008C334A"/>
    <w:rsid w:val="008C57BB"/>
    <w:rsid w:val="008C5A1D"/>
    <w:rsid w:val="008C5BE4"/>
    <w:rsid w:val="008D05D8"/>
    <w:rsid w:val="008D06DD"/>
    <w:rsid w:val="008D1546"/>
    <w:rsid w:val="008D1891"/>
    <w:rsid w:val="008D5034"/>
    <w:rsid w:val="008F048C"/>
    <w:rsid w:val="008F1452"/>
    <w:rsid w:val="008F59DA"/>
    <w:rsid w:val="008F722A"/>
    <w:rsid w:val="008F7816"/>
    <w:rsid w:val="00900982"/>
    <w:rsid w:val="00904E18"/>
    <w:rsid w:val="009052D2"/>
    <w:rsid w:val="00910572"/>
    <w:rsid w:val="009119CA"/>
    <w:rsid w:val="00912244"/>
    <w:rsid w:val="00915C4C"/>
    <w:rsid w:val="00917F84"/>
    <w:rsid w:val="00920BF0"/>
    <w:rsid w:val="009223FA"/>
    <w:rsid w:val="00925109"/>
    <w:rsid w:val="00926591"/>
    <w:rsid w:val="00926FDD"/>
    <w:rsid w:val="0093076C"/>
    <w:rsid w:val="00931525"/>
    <w:rsid w:val="00932906"/>
    <w:rsid w:val="0093352E"/>
    <w:rsid w:val="009345D6"/>
    <w:rsid w:val="00940DA4"/>
    <w:rsid w:val="00941383"/>
    <w:rsid w:val="0094157C"/>
    <w:rsid w:val="009434C6"/>
    <w:rsid w:val="009459C7"/>
    <w:rsid w:val="009513F7"/>
    <w:rsid w:val="00952BE5"/>
    <w:rsid w:val="009548B7"/>
    <w:rsid w:val="00960648"/>
    <w:rsid w:val="009606D2"/>
    <w:rsid w:val="009608D9"/>
    <w:rsid w:val="009625ED"/>
    <w:rsid w:val="0096280F"/>
    <w:rsid w:val="00964956"/>
    <w:rsid w:val="00966704"/>
    <w:rsid w:val="00966CF4"/>
    <w:rsid w:val="00974A6D"/>
    <w:rsid w:val="0097591E"/>
    <w:rsid w:val="00980F65"/>
    <w:rsid w:val="00983C3A"/>
    <w:rsid w:val="00983DDC"/>
    <w:rsid w:val="00983FC0"/>
    <w:rsid w:val="00985207"/>
    <w:rsid w:val="0098562F"/>
    <w:rsid w:val="00986DA8"/>
    <w:rsid w:val="0098732B"/>
    <w:rsid w:val="00991284"/>
    <w:rsid w:val="009920AA"/>
    <w:rsid w:val="009921E8"/>
    <w:rsid w:val="00992D2A"/>
    <w:rsid w:val="00993D83"/>
    <w:rsid w:val="00997755"/>
    <w:rsid w:val="0099786C"/>
    <w:rsid w:val="009A1B6F"/>
    <w:rsid w:val="009A5FE1"/>
    <w:rsid w:val="009A60FD"/>
    <w:rsid w:val="009A6B23"/>
    <w:rsid w:val="009A6C50"/>
    <w:rsid w:val="009B0FD9"/>
    <w:rsid w:val="009B1400"/>
    <w:rsid w:val="009B2879"/>
    <w:rsid w:val="009B3BE1"/>
    <w:rsid w:val="009B5D31"/>
    <w:rsid w:val="009C2491"/>
    <w:rsid w:val="009C4C2A"/>
    <w:rsid w:val="009C5D24"/>
    <w:rsid w:val="009C6A00"/>
    <w:rsid w:val="009C7BD8"/>
    <w:rsid w:val="009D1199"/>
    <w:rsid w:val="009D21E4"/>
    <w:rsid w:val="009D3028"/>
    <w:rsid w:val="009D4492"/>
    <w:rsid w:val="009D4873"/>
    <w:rsid w:val="009D4AB5"/>
    <w:rsid w:val="009D68D8"/>
    <w:rsid w:val="009D705A"/>
    <w:rsid w:val="009E066A"/>
    <w:rsid w:val="009E0A13"/>
    <w:rsid w:val="009E1214"/>
    <w:rsid w:val="009E17EA"/>
    <w:rsid w:val="009E26FF"/>
    <w:rsid w:val="009E40EC"/>
    <w:rsid w:val="009E4465"/>
    <w:rsid w:val="009E4E99"/>
    <w:rsid w:val="009E64BD"/>
    <w:rsid w:val="009E7F30"/>
    <w:rsid w:val="009F1EFB"/>
    <w:rsid w:val="009F4E06"/>
    <w:rsid w:val="009F53E1"/>
    <w:rsid w:val="009F6485"/>
    <w:rsid w:val="009F7DE6"/>
    <w:rsid w:val="00A0258C"/>
    <w:rsid w:val="00A0684F"/>
    <w:rsid w:val="00A07573"/>
    <w:rsid w:val="00A10DFA"/>
    <w:rsid w:val="00A138CB"/>
    <w:rsid w:val="00A1400A"/>
    <w:rsid w:val="00A166DD"/>
    <w:rsid w:val="00A21A3A"/>
    <w:rsid w:val="00A22F45"/>
    <w:rsid w:val="00A235A5"/>
    <w:rsid w:val="00A2362C"/>
    <w:rsid w:val="00A242B2"/>
    <w:rsid w:val="00A25E9F"/>
    <w:rsid w:val="00A274CB"/>
    <w:rsid w:val="00A303D5"/>
    <w:rsid w:val="00A30D08"/>
    <w:rsid w:val="00A32200"/>
    <w:rsid w:val="00A33B5C"/>
    <w:rsid w:val="00A35C8A"/>
    <w:rsid w:val="00A35E9C"/>
    <w:rsid w:val="00A37A70"/>
    <w:rsid w:val="00A40C56"/>
    <w:rsid w:val="00A44A5E"/>
    <w:rsid w:val="00A4705E"/>
    <w:rsid w:val="00A4788E"/>
    <w:rsid w:val="00A526C5"/>
    <w:rsid w:val="00A5376A"/>
    <w:rsid w:val="00A54423"/>
    <w:rsid w:val="00A55867"/>
    <w:rsid w:val="00A55B9A"/>
    <w:rsid w:val="00A55F43"/>
    <w:rsid w:val="00A571B9"/>
    <w:rsid w:val="00A60193"/>
    <w:rsid w:val="00A6071F"/>
    <w:rsid w:val="00A61F6D"/>
    <w:rsid w:val="00A64B92"/>
    <w:rsid w:val="00A65F7D"/>
    <w:rsid w:val="00A70B88"/>
    <w:rsid w:val="00A73FBA"/>
    <w:rsid w:val="00A76969"/>
    <w:rsid w:val="00A803A8"/>
    <w:rsid w:val="00A81904"/>
    <w:rsid w:val="00A81E65"/>
    <w:rsid w:val="00A81EAA"/>
    <w:rsid w:val="00A82E51"/>
    <w:rsid w:val="00A91D34"/>
    <w:rsid w:val="00A94547"/>
    <w:rsid w:val="00AA043A"/>
    <w:rsid w:val="00AA11EA"/>
    <w:rsid w:val="00AA2A29"/>
    <w:rsid w:val="00AA64D3"/>
    <w:rsid w:val="00AA65E1"/>
    <w:rsid w:val="00AA781C"/>
    <w:rsid w:val="00AC02E8"/>
    <w:rsid w:val="00AC0A26"/>
    <w:rsid w:val="00AC1FBC"/>
    <w:rsid w:val="00AC2B3D"/>
    <w:rsid w:val="00AD1275"/>
    <w:rsid w:val="00AD22AC"/>
    <w:rsid w:val="00AD3241"/>
    <w:rsid w:val="00AD6FEC"/>
    <w:rsid w:val="00AD759F"/>
    <w:rsid w:val="00AE0325"/>
    <w:rsid w:val="00AE23F1"/>
    <w:rsid w:val="00AE4664"/>
    <w:rsid w:val="00AE4D5D"/>
    <w:rsid w:val="00AE5A49"/>
    <w:rsid w:val="00AE5D32"/>
    <w:rsid w:val="00AE6929"/>
    <w:rsid w:val="00AF139C"/>
    <w:rsid w:val="00AF14D1"/>
    <w:rsid w:val="00AF2DF8"/>
    <w:rsid w:val="00AF46F8"/>
    <w:rsid w:val="00AF4BC4"/>
    <w:rsid w:val="00AF7B26"/>
    <w:rsid w:val="00B005A7"/>
    <w:rsid w:val="00B0212D"/>
    <w:rsid w:val="00B042A7"/>
    <w:rsid w:val="00B06A45"/>
    <w:rsid w:val="00B06C00"/>
    <w:rsid w:val="00B1134E"/>
    <w:rsid w:val="00B11F5C"/>
    <w:rsid w:val="00B12D2E"/>
    <w:rsid w:val="00B12F92"/>
    <w:rsid w:val="00B143EA"/>
    <w:rsid w:val="00B15033"/>
    <w:rsid w:val="00B154AF"/>
    <w:rsid w:val="00B16575"/>
    <w:rsid w:val="00B20A8E"/>
    <w:rsid w:val="00B223F5"/>
    <w:rsid w:val="00B23D4D"/>
    <w:rsid w:val="00B2400B"/>
    <w:rsid w:val="00B278EB"/>
    <w:rsid w:val="00B27B85"/>
    <w:rsid w:val="00B3169F"/>
    <w:rsid w:val="00B32254"/>
    <w:rsid w:val="00B33A89"/>
    <w:rsid w:val="00B33B35"/>
    <w:rsid w:val="00B374C8"/>
    <w:rsid w:val="00B40230"/>
    <w:rsid w:val="00B41D9B"/>
    <w:rsid w:val="00B42952"/>
    <w:rsid w:val="00B43765"/>
    <w:rsid w:val="00B4436A"/>
    <w:rsid w:val="00B46170"/>
    <w:rsid w:val="00B469A1"/>
    <w:rsid w:val="00B50DD7"/>
    <w:rsid w:val="00B51461"/>
    <w:rsid w:val="00B5317E"/>
    <w:rsid w:val="00B53AF9"/>
    <w:rsid w:val="00B56A90"/>
    <w:rsid w:val="00B57C78"/>
    <w:rsid w:val="00B57D11"/>
    <w:rsid w:val="00B6370E"/>
    <w:rsid w:val="00B73929"/>
    <w:rsid w:val="00B73A5E"/>
    <w:rsid w:val="00B741C3"/>
    <w:rsid w:val="00B75C75"/>
    <w:rsid w:val="00B76894"/>
    <w:rsid w:val="00B76A27"/>
    <w:rsid w:val="00B81002"/>
    <w:rsid w:val="00B82446"/>
    <w:rsid w:val="00B83987"/>
    <w:rsid w:val="00B86C01"/>
    <w:rsid w:val="00B870C6"/>
    <w:rsid w:val="00B90C80"/>
    <w:rsid w:val="00B92E64"/>
    <w:rsid w:val="00B9472C"/>
    <w:rsid w:val="00B94F01"/>
    <w:rsid w:val="00B97358"/>
    <w:rsid w:val="00BA079E"/>
    <w:rsid w:val="00BA2826"/>
    <w:rsid w:val="00BA4D7E"/>
    <w:rsid w:val="00BA605E"/>
    <w:rsid w:val="00BB1B00"/>
    <w:rsid w:val="00BB375E"/>
    <w:rsid w:val="00BC2A21"/>
    <w:rsid w:val="00BC5BE2"/>
    <w:rsid w:val="00BD1439"/>
    <w:rsid w:val="00BD2FF1"/>
    <w:rsid w:val="00BD42EA"/>
    <w:rsid w:val="00BD4994"/>
    <w:rsid w:val="00BD5348"/>
    <w:rsid w:val="00BD7A81"/>
    <w:rsid w:val="00BE0182"/>
    <w:rsid w:val="00BE1DFF"/>
    <w:rsid w:val="00BE4CE2"/>
    <w:rsid w:val="00BE5EBA"/>
    <w:rsid w:val="00BF0E54"/>
    <w:rsid w:val="00BF3442"/>
    <w:rsid w:val="00BF3835"/>
    <w:rsid w:val="00BF586C"/>
    <w:rsid w:val="00BF6E8E"/>
    <w:rsid w:val="00BF7A98"/>
    <w:rsid w:val="00BF7F21"/>
    <w:rsid w:val="00C005B0"/>
    <w:rsid w:val="00C02A64"/>
    <w:rsid w:val="00C037E5"/>
    <w:rsid w:val="00C03C1E"/>
    <w:rsid w:val="00C03D2A"/>
    <w:rsid w:val="00C05980"/>
    <w:rsid w:val="00C06B04"/>
    <w:rsid w:val="00C07DE1"/>
    <w:rsid w:val="00C12445"/>
    <w:rsid w:val="00C154FF"/>
    <w:rsid w:val="00C15989"/>
    <w:rsid w:val="00C17738"/>
    <w:rsid w:val="00C17886"/>
    <w:rsid w:val="00C22647"/>
    <w:rsid w:val="00C2272B"/>
    <w:rsid w:val="00C22C28"/>
    <w:rsid w:val="00C25707"/>
    <w:rsid w:val="00C25BF1"/>
    <w:rsid w:val="00C3016A"/>
    <w:rsid w:val="00C3079B"/>
    <w:rsid w:val="00C33E27"/>
    <w:rsid w:val="00C36F05"/>
    <w:rsid w:val="00C37A19"/>
    <w:rsid w:val="00C41985"/>
    <w:rsid w:val="00C41D5A"/>
    <w:rsid w:val="00C42271"/>
    <w:rsid w:val="00C424AA"/>
    <w:rsid w:val="00C50B8B"/>
    <w:rsid w:val="00C531CE"/>
    <w:rsid w:val="00C532E4"/>
    <w:rsid w:val="00C543D0"/>
    <w:rsid w:val="00C5790D"/>
    <w:rsid w:val="00C62C8C"/>
    <w:rsid w:val="00C64A5D"/>
    <w:rsid w:val="00C72066"/>
    <w:rsid w:val="00C732DC"/>
    <w:rsid w:val="00C73E68"/>
    <w:rsid w:val="00C764EA"/>
    <w:rsid w:val="00C7715F"/>
    <w:rsid w:val="00C804CF"/>
    <w:rsid w:val="00C823C1"/>
    <w:rsid w:val="00C83833"/>
    <w:rsid w:val="00C84CDD"/>
    <w:rsid w:val="00C8574F"/>
    <w:rsid w:val="00C929F7"/>
    <w:rsid w:val="00C94F2F"/>
    <w:rsid w:val="00C970E1"/>
    <w:rsid w:val="00CA215D"/>
    <w:rsid w:val="00CA2F2C"/>
    <w:rsid w:val="00CA3CEA"/>
    <w:rsid w:val="00CA426C"/>
    <w:rsid w:val="00CA63B2"/>
    <w:rsid w:val="00CB512E"/>
    <w:rsid w:val="00CB51C1"/>
    <w:rsid w:val="00CB6C26"/>
    <w:rsid w:val="00CC0216"/>
    <w:rsid w:val="00CC308C"/>
    <w:rsid w:val="00CC6092"/>
    <w:rsid w:val="00CC6581"/>
    <w:rsid w:val="00CC659C"/>
    <w:rsid w:val="00CC6DD1"/>
    <w:rsid w:val="00CD0C5A"/>
    <w:rsid w:val="00CD102D"/>
    <w:rsid w:val="00CD49D4"/>
    <w:rsid w:val="00CD50AC"/>
    <w:rsid w:val="00CD70A1"/>
    <w:rsid w:val="00CE1A26"/>
    <w:rsid w:val="00CE222B"/>
    <w:rsid w:val="00CE376F"/>
    <w:rsid w:val="00CE5BCB"/>
    <w:rsid w:val="00CE73AE"/>
    <w:rsid w:val="00CF0430"/>
    <w:rsid w:val="00CF13F3"/>
    <w:rsid w:val="00CF3269"/>
    <w:rsid w:val="00CF73D8"/>
    <w:rsid w:val="00CF747F"/>
    <w:rsid w:val="00CF7F91"/>
    <w:rsid w:val="00D017DD"/>
    <w:rsid w:val="00D02B04"/>
    <w:rsid w:val="00D02C9E"/>
    <w:rsid w:val="00D07F27"/>
    <w:rsid w:val="00D110E1"/>
    <w:rsid w:val="00D11F35"/>
    <w:rsid w:val="00D12321"/>
    <w:rsid w:val="00D125CE"/>
    <w:rsid w:val="00D16AFE"/>
    <w:rsid w:val="00D17ABE"/>
    <w:rsid w:val="00D203C1"/>
    <w:rsid w:val="00D22186"/>
    <w:rsid w:val="00D2273C"/>
    <w:rsid w:val="00D22E94"/>
    <w:rsid w:val="00D24F64"/>
    <w:rsid w:val="00D26D6F"/>
    <w:rsid w:val="00D27E4A"/>
    <w:rsid w:val="00D32336"/>
    <w:rsid w:val="00D34528"/>
    <w:rsid w:val="00D35802"/>
    <w:rsid w:val="00D37063"/>
    <w:rsid w:val="00D40774"/>
    <w:rsid w:val="00D4114D"/>
    <w:rsid w:val="00D4226E"/>
    <w:rsid w:val="00D43497"/>
    <w:rsid w:val="00D44A13"/>
    <w:rsid w:val="00D51AEE"/>
    <w:rsid w:val="00D54F96"/>
    <w:rsid w:val="00D567DA"/>
    <w:rsid w:val="00D57CCE"/>
    <w:rsid w:val="00D643B1"/>
    <w:rsid w:val="00D6450B"/>
    <w:rsid w:val="00D65170"/>
    <w:rsid w:val="00D66AD3"/>
    <w:rsid w:val="00D66C16"/>
    <w:rsid w:val="00D66E8A"/>
    <w:rsid w:val="00D71AF2"/>
    <w:rsid w:val="00D724D1"/>
    <w:rsid w:val="00D72E6E"/>
    <w:rsid w:val="00D81BFD"/>
    <w:rsid w:val="00D833CC"/>
    <w:rsid w:val="00D83EAA"/>
    <w:rsid w:val="00D87EA0"/>
    <w:rsid w:val="00D911B4"/>
    <w:rsid w:val="00D91EC9"/>
    <w:rsid w:val="00D978A6"/>
    <w:rsid w:val="00DA08FF"/>
    <w:rsid w:val="00DA1467"/>
    <w:rsid w:val="00DA35D3"/>
    <w:rsid w:val="00DA4D66"/>
    <w:rsid w:val="00DA5E99"/>
    <w:rsid w:val="00DA61A9"/>
    <w:rsid w:val="00DB2334"/>
    <w:rsid w:val="00DC12AC"/>
    <w:rsid w:val="00DC2D8C"/>
    <w:rsid w:val="00DC6CAD"/>
    <w:rsid w:val="00DD245A"/>
    <w:rsid w:val="00DD312D"/>
    <w:rsid w:val="00DD3E8C"/>
    <w:rsid w:val="00DD5FDA"/>
    <w:rsid w:val="00DD60B6"/>
    <w:rsid w:val="00DE02FA"/>
    <w:rsid w:val="00DE0649"/>
    <w:rsid w:val="00DE1548"/>
    <w:rsid w:val="00DE52E9"/>
    <w:rsid w:val="00DE6318"/>
    <w:rsid w:val="00DF177E"/>
    <w:rsid w:val="00DF30F2"/>
    <w:rsid w:val="00DF333F"/>
    <w:rsid w:val="00DF6C0E"/>
    <w:rsid w:val="00E00FF7"/>
    <w:rsid w:val="00E039A9"/>
    <w:rsid w:val="00E03FD3"/>
    <w:rsid w:val="00E05701"/>
    <w:rsid w:val="00E07477"/>
    <w:rsid w:val="00E07C66"/>
    <w:rsid w:val="00E12CD3"/>
    <w:rsid w:val="00E13828"/>
    <w:rsid w:val="00E15694"/>
    <w:rsid w:val="00E16D61"/>
    <w:rsid w:val="00E23691"/>
    <w:rsid w:val="00E25B53"/>
    <w:rsid w:val="00E34384"/>
    <w:rsid w:val="00E34CA7"/>
    <w:rsid w:val="00E359D0"/>
    <w:rsid w:val="00E37E3E"/>
    <w:rsid w:val="00E42E63"/>
    <w:rsid w:val="00E42F88"/>
    <w:rsid w:val="00E43842"/>
    <w:rsid w:val="00E4393E"/>
    <w:rsid w:val="00E456AD"/>
    <w:rsid w:val="00E47F41"/>
    <w:rsid w:val="00E51794"/>
    <w:rsid w:val="00E53BBA"/>
    <w:rsid w:val="00E53BBB"/>
    <w:rsid w:val="00E5424A"/>
    <w:rsid w:val="00E54633"/>
    <w:rsid w:val="00E55A5C"/>
    <w:rsid w:val="00E55C67"/>
    <w:rsid w:val="00E55D63"/>
    <w:rsid w:val="00E56F91"/>
    <w:rsid w:val="00E572DE"/>
    <w:rsid w:val="00E619E5"/>
    <w:rsid w:val="00E629A1"/>
    <w:rsid w:val="00E62C7A"/>
    <w:rsid w:val="00E632FE"/>
    <w:rsid w:val="00E66714"/>
    <w:rsid w:val="00E66D1D"/>
    <w:rsid w:val="00E67A1D"/>
    <w:rsid w:val="00E67B8D"/>
    <w:rsid w:val="00E70BE6"/>
    <w:rsid w:val="00E70BF2"/>
    <w:rsid w:val="00E70C59"/>
    <w:rsid w:val="00E71B92"/>
    <w:rsid w:val="00E72415"/>
    <w:rsid w:val="00E76CC9"/>
    <w:rsid w:val="00E83E7C"/>
    <w:rsid w:val="00E8715F"/>
    <w:rsid w:val="00E87827"/>
    <w:rsid w:val="00E90C1C"/>
    <w:rsid w:val="00E9284F"/>
    <w:rsid w:val="00E92C1A"/>
    <w:rsid w:val="00EA2BFE"/>
    <w:rsid w:val="00EA4D83"/>
    <w:rsid w:val="00EA5D73"/>
    <w:rsid w:val="00EB59BA"/>
    <w:rsid w:val="00EC1F95"/>
    <w:rsid w:val="00EC2F6D"/>
    <w:rsid w:val="00EC475A"/>
    <w:rsid w:val="00EC4976"/>
    <w:rsid w:val="00EC535B"/>
    <w:rsid w:val="00EC79CB"/>
    <w:rsid w:val="00ED0661"/>
    <w:rsid w:val="00ED248D"/>
    <w:rsid w:val="00ED3C7C"/>
    <w:rsid w:val="00ED5288"/>
    <w:rsid w:val="00EE1464"/>
    <w:rsid w:val="00EE1E5D"/>
    <w:rsid w:val="00EE2F8A"/>
    <w:rsid w:val="00EE42FA"/>
    <w:rsid w:val="00EF21C9"/>
    <w:rsid w:val="00EF4E39"/>
    <w:rsid w:val="00F04A9D"/>
    <w:rsid w:val="00F05684"/>
    <w:rsid w:val="00F05ACE"/>
    <w:rsid w:val="00F12A56"/>
    <w:rsid w:val="00F145AB"/>
    <w:rsid w:val="00F149CA"/>
    <w:rsid w:val="00F17695"/>
    <w:rsid w:val="00F20EFA"/>
    <w:rsid w:val="00F21FFA"/>
    <w:rsid w:val="00F258DF"/>
    <w:rsid w:val="00F2783C"/>
    <w:rsid w:val="00F27FA1"/>
    <w:rsid w:val="00F302A6"/>
    <w:rsid w:val="00F3050D"/>
    <w:rsid w:val="00F30CEB"/>
    <w:rsid w:val="00F3136C"/>
    <w:rsid w:val="00F33176"/>
    <w:rsid w:val="00F34D28"/>
    <w:rsid w:val="00F37B8A"/>
    <w:rsid w:val="00F37C2B"/>
    <w:rsid w:val="00F40752"/>
    <w:rsid w:val="00F40AF3"/>
    <w:rsid w:val="00F40FF6"/>
    <w:rsid w:val="00F41282"/>
    <w:rsid w:val="00F42955"/>
    <w:rsid w:val="00F434FC"/>
    <w:rsid w:val="00F435FF"/>
    <w:rsid w:val="00F45A8C"/>
    <w:rsid w:val="00F45BDD"/>
    <w:rsid w:val="00F47839"/>
    <w:rsid w:val="00F5066D"/>
    <w:rsid w:val="00F53A91"/>
    <w:rsid w:val="00F554DF"/>
    <w:rsid w:val="00F5676F"/>
    <w:rsid w:val="00F57081"/>
    <w:rsid w:val="00F57776"/>
    <w:rsid w:val="00F61E4D"/>
    <w:rsid w:val="00F62828"/>
    <w:rsid w:val="00F655A7"/>
    <w:rsid w:val="00F658DE"/>
    <w:rsid w:val="00F65CCA"/>
    <w:rsid w:val="00F6729C"/>
    <w:rsid w:val="00F67CC6"/>
    <w:rsid w:val="00F704EF"/>
    <w:rsid w:val="00F71C2C"/>
    <w:rsid w:val="00F73BEC"/>
    <w:rsid w:val="00F74C1F"/>
    <w:rsid w:val="00F75C7E"/>
    <w:rsid w:val="00F765C5"/>
    <w:rsid w:val="00F7799C"/>
    <w:rsid w:val="00F81159"/>
    <w:rsid w:val="00F819DB"/>
    <w:rsid w:val="00F81D39"/>
    <w:rsid w:val="00F81FA2"/>
    <w:rsid w:val="00F84A32"/>
    <w:rsid w:val="00F85954"/>
    <w:rsid w:val="00F8755E"/>
    <w:rsid w:val="00F87727"/>
    <w:rsid w:val="00F9612A"/>
    <w:rsid w:val="00F97A8F"/>
    <w:rsid w:val="00FA42EC"/>
    <w:rsid w:val="00FB0528"/>
    <w:rsid w:val="00FB22C6"/>
    <w:rsid w:val="00FB3006"/>
    <w:rsid w:val="00FB3945"/>
    <w:rsid w:val="00FB70CA"/>
    <w:rsid w:val="00FB783B"/>
    <w:rsid w:val="00FC112A"/>
    <w:rsid w:val="00FC7D6C"/>
    <w:rsid w:val="00FD0E38"/>
    <w:rsid w:val="00FD1D95"/>
    <w:rsid w:val="00FD50C7"/>
    <w:rsid w:val="00FD57BE"/>
    <w:rsid w:val="00FD5C74"/>
    <w:rsid w:val="00FE2E82"/>
    <w:rsid w:val="00FE3C61"/>
    <w:rsid w:val="00FE48C8"/>
    <w:rsid w:val="00FE4C24"/>
    <w:rsid w:val="00FE56DB"/>
    <w:rsid w:val="00FF1C35"/>
    <w:rsid w:val="00FF2950"/>
    <w:rsid w:val="00FF3961"/>
    <w:rsid w:val="00FF52BD"/>
    <w:rsid w:val="00FF62AE"/>
    <w:rsid w:val="00FF6770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9FCE8"/>
  <w15:chartTrackingRefBased/>
  <w15:docId w15:val="{F9086535-769D-4728-8220-D74229C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rsid w:val="0038643F"/>
  </w:style>
  <w:style w:type="character" w:customStyle="1" w:styleId="a5">
    <w:name w:val="Текст концевой сноски Знак"/>
    <w:basedOn w:val="a0"/>
    <w:link w:val="a4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29661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96614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AA11E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A11EA"/>
  </w:style>
  <w:style w:type="character" w:customStyle="1" w:styleId="af3">
    <w:name w:val="Текст примечания Знак"/>
    <w:basedOn w:val="a0"/>
    <w:link w:val="af2"/>
    <w:uiPriority w:val="99"/>
    <w:semiHidden/>
    <w:rsid w:val="00AA1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A11E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A1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34045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404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zenit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217</ItemOrder>
    <EDSRequired xmlns="3bd6e3d4-9ed8-40bd-a826-9d692ac34700">false</EDSRequired>
    <EDSTaskRequired xmlns="3bd6e3d4-9ed8-40bd-a826-9d692ac34700">false</EDSTaskRequire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7CAB4-3913-4C04-AB33-0AF53F750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FFB21B-9C61-4B08-BC7F-4D03FACAD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D96966-C6AC-4744-8556-04C787F609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5CDE16-E409-4E54-8F18-9C33A96F9D8F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5.xml><?xml version="1.0" encoding="utf-8"?>
<ds:datastoreItem xmlns:ds="http://schemas.openxmlformats.org/officeDocument/2006/customXml" ds:itemID="{90F01AFA-2BB3-49CD-861D-14CBCCC7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3698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2020-05-07T07:18:00Z</cp:lastPrinted>
  <dcterms:created xsi:type="dcterms:W3CDTF">2021-09-20T12:14:00Z</dcterms:created>
  <dcterms:modified xsi:type="dcterms:W3CDTF">2021-09-20T14:42:00Z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,3bd6e3d4-9ed8-40bd-a826-9d692ac34700,d55b8b06-f644-4c13-ba8b-c82c02b3b82a,16181</vt:lpwstr>
  </property>
  <property fmtid="{D5CDD505-2E9C-101B-9397-08002B2CF9AE}" pid="4" name="DTSearchKey">
    <vt:lpwstr>_dt_</vt:lpwstr>
  </property>
</Properties>
</file>